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663E8" w14:textId="77777777" w:rsidR="00B651F9" w:rsidRPr="00C16E09" w:rsidRDefault="00F7159C">
      <w:pPr>
        <w:tabs>
          <w:tab w:val="left" w:pos="360"/>
          <w:tab w:val="left" w:pos="6405"/>
        </w:tabs>
        <w:spacing w:after="80" w:line="240" w:lineRule="auto"/>
        <w:ind w:firstLine="7"/>
        <w:jc w:val="center"/>
        <w:rPr>
          <w:rFonts w:ascii="黑体" w:eastAsia="黑体" w:hAnsi="黑体"/>
          <w:sz w:val="36"/>
          <w:szCs w:val="36"/>
        </w:rPr>
      </w:pPr>
      <w:r w:rsidRPr="00C16E09">
        <w:rPr>
          <w:rFonts w:ascii="黑体" w:eastAsia="黑体" w:hAnsi="黑体" w:hint="eastAsia"/>
          <w:sz w:val="36"/>
          <w:szCs w:val="36"/>
        </w:rPr>
        <w:t>《金融科技创新应用声明书》</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1778"/>
        <w:gridCol w:w="669"/>
        <w:gridCol w:w="393"/>
        <w:gridCol w:w="922"/>
        <w:gridCol w:w="3891"/>
      </w:tblGrid>
      <w:tr w:rsidR="00B651F9" w:rsidRPr="00C16E09" w14:paraId="1E2F8D73" w14:textId="77777777">
        <w:trPr>
          <w:trHeight w:val="442"/>
          <w:jc w:val="center"/>
        </w:trPr>
        <w:tc>
          <w:tcPr>
            <w:tcW w:w="1180" w:type="dxa"/>
            <w:vMerge w:val="restart"/>
            <w:vAlign w:val="center"/>
          </w:tcPr>
          <w:p w14:paraId="6C33835C"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创新应用</w:t>
            </w:r>
          </w:p>
          <w:p w14:paraId="0F435696"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基本信息</w:t>
            </w:r>
          </w:p>
        </w:tc>
        <w:tc>
          <w:tcPr>
            <w:tcW w:w="1778" w:type="dxa"/>
            <w:vAlign w:val="center"/>
          </w:tcPr>
          <w:p w14:paraId="255D7D34"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创新应用编号</w:t>
            </w:r>
          </w:p>
        </w:tc>
        <w:tc>
          <w:tcPr>
            <w:tcW w:w="5875" w:type="dxa"/>
            <w:gridSpan w:val="4"/>
            <w:vAlign w:val="center"/>
          </w:tcPr>
          <w:p w14:paraId="0E98FD06"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szCs w:val="21"/>
              </w:rPr>
              <w:t>91370000863052199E-2024-0001</w:t>
            </w:r>
          </w:p>
        </w:tc>
      </w:tr>
      <w:tr w:rsidR="00B651F9" w:rsidRPr="00C16E09" w14:paraId="0628B6FE" w14:textId="77777777">
        <w:trPr>
          <w:trHeight w:val="454"/>
          <w:jc w:val="center"/>
        </w:trPr>
        <w:tc>
          <w:tcPr>
            <w:tcW w:w="1180" w:type="dxa"/>
            <w:vMerge/>
            <w:vAlign w:val="center"/>
          </w:tcPr>
          <w:p w14:paraId="21522615"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678BBB09"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创新应用名称</w:t>
            </w:r>
          </w:p>
        </w:tc>
        <w:tc>
          <w:tcPr>
            <w:tcW w:w="5875" w:type="dxa"/>
            <w:gridSpan w:val="4"/>
            <w:vAlign w:val="center"/>
          </w:tcPr>
          <w:p w14:paraId="76932614" w14:textId="5903AB73" w:rsidR="00B651F9" w:rsidRPr="00C16E09" w:rsidRDefault="006E6EB0">
            <w:pPr>
              <w:spacing w:after="0" w:line="360" w:lineRule="exact"/>
              <w:jc w:val="center"/>
              <w:rPr>
                <w:rFonts w:ascii="仿宋_GB2312" w:eastAsia="仿宋_GB2312" w:hAnsi="仿宋_GB2312" w:cs="仿宋_GB2312"/>
                <w:szCs w:val="21"/>
              </w:rPr>
            </w:pPr>
            <w:r w:rsidRPr="006E6EB0">
              <w:rPr>
                <w:rFonts w:ascii="仿宋_GB2312" w:eastAsia="仿宋_GB2312" w:hAnsi="仿宋_GB2312" w:cs="仿宋_GB2312" w:hint="eastAsia"/>
                <w:szCs w:val="21"/>
              </w:rPr>
              <w:t>基于区块链存证的普惠贷款服务</w:t>
            </w:r>
          </w:p>
        </w:tc>
      </w:tr>
      <w:tr w:rsidR="00B651F9" w:rsidRPr="00C16E09" w14:paraId="7C1F432B" w14:textId="77777777">
        <w:trPr>
          <w:trHeight w:val="454"/>
          <w:jc w:val="center"/>
        </w:trPr>
        <w:tc>
          <w:tcPr>
            <w:tcW w:w="1180" w:type="dxa"/>
            <w:vMerge/>
            <w:vAlign w:val="center"/>
          </w:tcPr>
          <w:p w14:paraId="6300ED23"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359640C4"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创新应用类型</w:t>
            </w:r>
          </w:p>
        </w:tc>
        <w:tc>
          <w:tcPr>
            <w:tcW w:w="5875" w:type="dxa"/>
            <w:gridSpan w:val="4"/>
            <w:vAlign w:val="center"/>
          </w:tcPr>
          <w:p w14:paraId="603F6C01"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金融服务</w:t>
            </w:r>
          </w:p>
        </w:tc>
      </w:tr>
      <w:tr w:rsidR="00B651F9" w:rsidRPr="00C16E09" w14:paraId="26477FB9" w14:textId="77777777">
        <w:trPr>
          <w:trHeight w:val="454"/>
          <w:jc w:val="center"/>
        </w:trPr>
        <w:tc>
          <w:tcPr>
            <w:tcW w:w="1180" w:type="dxa"/>
            <w:vMerge/>
            <w:vAlign w:val="center"/>
          </w:tcPr>
          <w:p w14:paraId="5660BC89"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Merge w:val="restart"/>
            <w:vAlign w:val="center"/>
          </w:tcPr>
          <w:p w14:paraId="582DAD9B"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机构信息</w:t>
            </w:r>
          </w:p>
        </w:tc>
        <w:tc>
          <w:tcPr>
            <w:tcW w:w="1984" w:type="dxa"/>
            <w:gridSpan w:val="3"/>
            <w:vAlign w:val="center"/>
          </w:tcPr>
          <w:p w14:paraId="6B6A0B57"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统一社会信用代码</w:t>
            </w:r>
          </w:p>
        </w:tc>
        <w:tc>
          <w:tcPr>
            <w:tcW w:w="3891" w:type="dxa"/>
            <w:vAlign w:val="center"/>
          </w:tcPr>
          <w:p w14:paraId="5E42085B"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szCs w:val="21"/>
              </w:rPr>
              <w:t>91370000863052199E</w:t>
            </w:r>
          </w:p>
        </w:tc>
      </w:tr>
      <w:tr w:rsidR="00B651F9" w:rsidRPr="00C16E09" w14:paraId="74E2D670" w14:textId="77777777">
        <w:trPr>
          <w:trHeight w:val="417"/>
          <w:jc w:val="center"/>
        </w:trPr>
        <w:tc>
          <w:tcPr>
            <w:tcW w:w="1180" w:type="dxa"/>
            <w:vMerge/>
            <w:vAlign w:val="center"/>
          </w:tcPr>
          <w:p w14:paraId="1FFBAEEE"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Merge/>
            <w:vAlign w:val="center"/>
          </w:tcPr>
          <w:p w14:paraId="1572A852" w14:textId="77777777" w:rsidR="00B651F9" w:rsidRPr="00C16E09" w:rsidRDefault="00B651F9">
            <w:pPr>
              <w:spacing w:after="0" w:line="360" w:lineRule="exact"/>
              <w:jc w:val="center"/>
              <w:rPr>
                <w:rFonts w:ascii="仿宋_GB2312" w:eastAsia="仿宋_GB2312" w:hAnsi="仿宋_GB2312" w:cs="仿宋_GB2312"/>
                <w:szCs w:val="21"/>
              </w:rPr>
            </w:pPr>
          </w:p>
        </w:tc>
        <w:tc>
          <w:tcPr>
            <w:tcW w:w="1984" w:type="dxa"/>
            <w:gridSpan w:val="3"/>
            <w:vAlign w:val="center"/>
          </w:tcPr>
          <w:p w14:paraId="6AB00CAE" w14:textId="77777777" w:rsidR="00B651F9" w:rsidRPr="00C16E09" w:rsidRDefault="00F7159C">
            <w:pPr>
              <w:spacing w:after="0" w:line="360" w:lineRule="exact"/>
              <w:ind w:leftChars="-48" w:left="-101" w:rightChars="-44" w:right="-92"/>
              <w:jc w:val="center"/>
              <w:rPr>
                <w:rFonts w:ascii="仿宋_GB2312" w:eastAsia="仿宋_GB2312" w:hAnsi="仿宋_GB2312" w:cs="仿宋_GB2312"/>
                <w:szCs w:val="21"/>
              </w:rPr>
            </w:pPr>
            <w:r w:rsidRPr="00C16E09">
              <w:rPr>
                <w:rFonts w:ascii="仿宋_GB2312" w:eastAsia="仿宋_GB2312" w:hAnsi="仿宋_GB2312" w:cs="仿宋_GB2312" w:hint="eastAsia"/>
                <w:szCs w:val="21"/>
              </w:rPr>
              <w:t>全球法人识别编码</w:t>
            </w:r>
          </w:p>
        </w:tc>
        <w:tc>
          <w:tcPr>
            <w:tcW w:w="3891" w:type="dxa"/>
            <w:vAlign w:val="center"/>
          </w:tcPr>
          <w:p w14:paraId="7EE36691"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szCs w:val="21"/>
              </w:rPr>
              <w:t>5493001KQW6DM7KEDR62</w:t>
            </w:r>
          </w:p>
        </w:tc>
      </w:tr>
      <w:tr w:rsidR="00B651F9" w:rsidRPr="00C16E09" w14:paraId="7C5CC792" w14:textId="77777777">
        <w:trPr>
          <w:trHeight w:val="460"/>
          <w:jc w:val="center"/>
        </w:trPr>
        <w:tc>
          <w:tcPr>
            <w:tcW w:w="1180" w:type="dxa"/>
            <w:vMerge/>
            <w:vAlign w:val="center"/>
          </w:tcPr>
          <w:p w14:paraId="3D497A01"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Merge/>
            <w:vAlign w:val="center"/>
          </w:tcPr>
          <w:p w14:paraId="46DA40D2" w14:textId="77777777" w:rsidR="00B651F9" w:rsidRPr="00C16E09" w:rsidRDefault="00B651F9">
            <w:pPr>
              <w:spacing w:after="0" w:line="360" w:lineRule="exact"/>
              <w:jc w:val="center"/>
              <w:rPr>
                <w:rFonts w:ascii="仿宋_GB2312" w:eastAsia="仿宋_GB2312" w:hAnsi="仿宋_GB2312" w:cs="仿宋_GB2312"/>
                <w:szCs w:val="21"/>
              </w:rPr>
            </w:pPr>
          </w:p>
        </w:tc>
        <w:tc>
          <w:tcPr>
            <w:tcW w:w="1984" w:type="dxa"/>
            <w:gridSpan w:val="3"/>
            <w:vAlign w:val="center"/>
          </w:tcPr>
          <w:p w14:paraId="3DF58491"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机构名称</w:t>
            </w:r>
          </w:p>
        </w:tc>
        <w:tc>
          <w:tcPr>
            <w:tcW w:w="3891" w:type="dxa"/>
            <w:vAlign w:val="center"/>
          </w:tcPr>
          <w:p w14:paraId="0EEB8512"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中国建设银行股份有限公司山东省分行</w:t>
            </w:r>
          </w:p>
        </w:tc>
      </w:tr>
      <w:tr w:rsidR="00B651F9" w:rsidRPr="00C16E09" w14:paraId="64F3F7A6" w14:textId="77777777">
        <w:trPr>
          <w:trHeight w:val="456"/>
          <w:jc w:val="center"/>
        </w:trPr>
        <w:tc>
          <w:tcPr>
            <w:tcW w:w="1180" w:type="dxa"/>
            <w:vMerge/>
            <w:vAlign w:val="center"/>
          </w:tcPr>
          <w:p w14:paraId="0E61298C"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Merge/>
            <w:vAlign w:val="center"/>
          </w:tcPr>
          <w:p w14:paraId="40839CED" w14:textId="77777777" w:rsidR="00B651F9" w:rsidRPr="00C16E09" w:rsidRDefault="00B651F9">
            <w:pPr>
              <w:spacing w:after="0" w:line="360" w:lineRule="exact"/>
              <w:jc w:val="center"/>
              <w:rPr>
                <w:rFonts w:ascii="仿宋_GB2312" w:eastAsia="仿宋_GB2312" w:hAnsi="仿宋_GB2312" w:cs="仿宋_GB2312"/>
                <w:szCs w:val="21"/>
              </w:rPr>
            </w:pPr>
          </w:p>
        </w:tc>
        <w:tc>
          <w:tcPr>
            <w:tcW w:w="1984" w:type="dxa"/>
            <w:gridSpan w:val="3"/>
            <w:vAlign w:val="center"/>
          </w:tcPr>
          <w:p w14:paraId="14280B5D" w14:textId="77777777" w:rsidR="00B651F9" w:rsidRPr="00C16E09" w:rsidRDefault="00F7159C">
            <w:pPr>
              <w:spacing w:after="0" w:line="360" w:lineRule="exact"/>
              <w:ind w:leftChars="-48" w:left="-101" w:rightChars="-44" w:right="-92"/>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持有金融牌照信息</w:t>
            </w:r>
          </w:p>
        </w:tc>
        <w:tc>
          <w:tcPr>
            <w:tcW w:w="3891" w:type="dxa"/>
            <w:vAlign w:val="center"/>
          </w:tcPr>
          <w:p w14:paraId="5F48AB67" w14:textId="77777777" w:rsidR="00B651F9" w:rsidRPr="00C16E09" w:rsidRDefault="00F7159C">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牌照名称:中华人民共和国金融许可证</w:t>
            </w:r>
          </w:p>
          <w:p w14:paraId="01E4663D" w14:textId="77777777" w:rsidR="00B651F9" w:rsidRPr="00C16E09" w:rsidRDefault="00F7159C">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机构编码：B0004B237010001</w:t>
            </w:r>
          </w:p>
          <w:p w14:paraId="3232E124" w14:textId="77777777" w:rsidR="00B651F9" w:rsidRPr="00C16E09" w:rsidRDefault="00F7159C">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发证机关：中国银行业监督管理委员会山东银监局</w:t>
            </w:r>
          </w:p>
        </w:tc>
      </w:tr>
      <w:tr w:rsidR="00B651F9" w:rsidRPr="00C16E09" w14:paraId="2B77A0A4" w14:textId="77777777">
        <w:trPr>
          <w:trHeight w:val="484"/>
          <w:jc w:val="center"/>
        </w:trPr>
        <w:tc>
          <w:tcPr>
            <w:tcW w:w="1180" w:type="dxa"/>
            <w:vMerge/>
            <w:vAlign w:val="center"/>
          </w:tcPr>
          <w:p w14:paraId="7E70766A"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3B7BBBEA"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拟正式运营时间</w:t>
            </w:r>
          </w:p>
        </w:tc>
        <w:tc>
          <w:tcPr>
            <w:tcW w:w="5875" w:type="dxa"/>
            <w:gridSpan w:val="4"/>
            <w:vAlign w:val="center"/>
          </w:tcPr>
          <w:p w14:paraId="14E4E025"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202</w:t>
            </w:r>
            <w:r w:rsidRPr="00C16E09">
              <w:rPr>
                <w:rFonts w:ascii="仿宋_GB2312" w:eastAsia="仿宋_GB2312" w:hAnsi="仿宋_GB2312" w:cs="仿宋_GB2312"/>
                <w:szCs w:val="21"/>
              </w:rPr>
              <w:t>4</w:t>
            </w:r>
            <w:r w:rsidRPr="00C16E09">
              <w:rPr>
                <w:rFonts w:ascii="仿宋_GB2312" w:eastAsia="仿宋_GB2312" w:hAnsi="仿宋_GB2312" w:cs="仿宋_GB2312" w:hint="eastAsia"/>
                <w:szCs w:val="21"/>
              </w:rPr>
              <w:t>年</w:t>
            </w:r>
            <w:r w:rsidRPr="00C16E09">
              <w:rPr>
                <w:rFonts w:ascii="仿宋_GB2312" w:eastAsia="仿宋_GB2312" w:hAnsi="仿宋_GB2312" w:cs="仿宋_GB2312"/>
                <w:szCs w:val="21"/>
              </w:rPr>
              <w:t>12</w:t>
            </w:r>
            <w:r w:rsidRPr="00C16E09">
              <w:rPr>
                <w:rFonts w:ascii="仿宋_GB2312" w:eastAsia="仿宋_GB2312" w:hAnsi="仿宋_GB2312" w:cs="仿宋_GB2312" w:hint="eastAsia"/>
                <w:szCs w:val="21"/>
              </w:rPr>
              <w:t>月</w:t>
            </w:r>
            <w:r w:rsidRPr="00C16E09">
              <w:rPr>
                <w:rFonts w:ascii="仿宋_GB2312" w:eastAsia="仿宋_GB2312" w:hAnsi="仿宋_GB2312" w:cs="仿宋_GB2312"/>
                <w:szCs w:val="21"/>
              </w:rPr>
              <w:t>30</w:t>
            </w:r>
            <w:r w:rsidRPr="00C16E09">
              <w:rPr>
                <w:rFonts w:ascii="仿宋_GB2312" w:eastAsia="仿宋_GB2312" w:hAnsi="仿宋_GB2312" w:cs="仿宋_GB2312" w:hint="eastAsia"/>
                <w:szCs w:val="21"/>
              </w:rPr>
              <w:t>日</w:t>
            </w:r>
          </w:p>
        </w:tc>
      </w:tr>
      <w:tr w:rsidR="00B651F9" w:rsidRPr="00C16E09" w14:paraId="1E00440D" w14:textId="77777777">
        <w:trPr>
          <w:trHeight w:val="504"/>
          <w:jc w:val="center"/>
        </w:trPr>
        <w:tc>
          <w:tcPr>
            <w:tcW w:w="1180" w:type="dxa"/>
            <w:vMerge/>
            <w:vAlign w:val="center"/>
          </w:tcPr>
          <w:p w14:paraId="275A8C12"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57BC55DF"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技术应用</w:t>
            </w:r>
          </w:p>
        </w:tc>
        <w:tc>
          <w:tcPr>
            <w:tcW w:w="5875" w:type="dxa"/>
            <w:gridSpan w:val="4"/>
            <w:vAlign w:val="center"/>
          </w:tcPr>
          <w:p w14:paraId="6F3722DA" w14:textId="38D2AE40" w:rsidR="00B651F9" w:rsidRPr="00C16E09" w:rsidRDefault="00F7159C">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1</w:t>
            </w:r>
            <w:r w:rsidRPr="00C16E09">
              <w:rPr>
                <w:rFonts w:ascii="仿宋_GB2312" w:eastAsia="仿宋_GB2312" w:hAnsi="仿宋_GB2312" w:cs="仿宋_GB2312"/>
                <w:szCs w:val="21"/>
              </w:rPr>
              <w:t>.运用</w:t>
            </w:r>
            <w:r w:rsidRPr="00C16E09">
              <w:rPr>
                <w:rFonts w:ascii="仿宋_GB2312" w:eastAsia="仿宋_GB2312" w:hAnsi="仿宋_GB2312" w:cs="仿宋_GB2312" w:hint="eastAsia"/>
                <w:szCs w:val="21"/>
              </w:rPr>
              <w:t>区块链技术，在</w:t>
            </w:r>
            <w:r w:rsidRPr="00C16E09">
              <w:rPr>
                <w:rFonts w:ascii="仿宋_GB2312" w:eastAsia="仿宋_GB2312" w:hAnsi="仿宋_GB2312" w:cs="仿宋_GB2312"/>
                <w:szCs w:val="21"/>
              </w:rPr>
              <w:t>山东省法院系统</w:t>
            </w:r>
            <w:r w:rsidRPr="00C16E09">
              <w:rPr>
                <w:rFonts w:ascii="仿宋_GB2312" w:eastAsia="仿宋_GB2312" w:hAnsi="仿宋_GB2312" w:cs="仿宋_GB2312" w:hint="eastAsia"/>
                <w:szCs w:val="21"/>
              </w:rPr>
              <w:t>和建设银行山东省分行之间搭建联盟链，将普惠贷款相关借款合同、放款记录、图像识别信息等结构化数据进行格式转换以及电子化存证，充分利用区块链不可篡改的特点，</w:t>
            </w:r>
            <w:r w:rsidR="00D52937" w:rsidRPr="00C16E09">
              <w:rPr>
                <w:rFonts w:ascii="仿宋_GB2312" w:eastAsia="仿宋_GB2312" w:hAnsi="仿宋_GB2312" w:cs="仿宋_GB2312" w:hint="eastAsia"/>
                <w:szCs w:val="21"/>
              </w:rPr>
              <w:t>将电子证据使用哈希算法生成数据指纹后</w:t>
            </w:r>
            <w:r w:rsidR="009947D1" w:rsidRPr="00C16E09">
              <w:rPr>
                <w:rFonts w:ascii="仿宋_GB2312" w:eastAsia="仿宋_GB2312" w:hAnsi="仿宋_GB2312" w:cs="仿宋_GB2312" w:hint="eastAsia"/>
                <w:szCs w:val="21"/>
              </w:rPr>
              <w:t>（Hash值）</w:t>
            </w:r>
            <w:r w:rsidRPr="00C16E09">
              <w:rPr>
                <w:rFonts w:ascii="仿宋_GB2312" w:eastAsia="仿宋_GB2312" w:hAnsi="仿宋_GB2312" w:cs="仿宋_GB2312" w:hint="eastAsia"/>
                <w:szCs w:val="21"/>
              </w:rPr>
              <w:t>上传区块链</w:t>
            </w:r>
            <w:r w:rsidR="009947D1" w:rsidRPr="00C16E09">
              <w:rPr>
                <w:rFonts w:ascii="仿宋_GB2312" w:eastAsia="仿宋_GB2312" w:hAnsi="仿宋_GB2312" w:cs="仿宋_GB2312" w:hint="eastAsia"/>
                <w:szCs w:val="21"/>
              </w:rPr>
              <w:t>平台进行固定</w:t>
            </w:r>
            <w:r w:rsidRPr="00C16E09">
              <w:rPr>
                <w:rFonts w:ascii="仿宋_GB2312" w:eastAsia="仿宋_GB2312" w:hAnsi="仿宋_GB2312" w:cs="仿宋_GB2312" w:hint="eastAsia"/>
                <w:szCs w:val="21"/>
              </w:rPr>
              <w:t>，实现电子证据上链存证、链上核实、结论互通，有效增强证据效力。</w:t>
            </w:r>
          </w:p>
          <w:p w14:paraId="7E9A807C" w14:textId="5C69A90A" w:rsidR="00B651F9" w:rsidRPr="00C16E09" w:rsidRDefault="00F7159C">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2</w:t>
            </w:r>
            <w:r w:rsidRPr="00C16E09">
              <w:rPr>
                <w:rFonts w:ascii="仿宋_GB2312" w:eastAsia="仿宋_GB2312" w:hAnsi="仿宋_GB2312" w:cs="仿宋_GB2312"/>
                <w:szCs w:val="21"/>
              </w:rPr>
              <w:t>.运用</w:t>
            </w:r>
            <w:r w:rsidRPr="00C16E09">
              <w:rPr>
                <w:rFonts w:ascii="仿宋_GB2312" w:eastAsia="仿宋_GB2312" w:hAnsi="仿宋_GB2312" w:cs="仿宋_GB2312" w:hint="eastAsia"/>
                <w:szCs w:val="21"/>
              </w:rPr>
              <w:t>开放应用程序接口（API</w:t>
            </w:r>
            <w:r w:rsidR="004C6ED9">
              <w:rPr>
                <w:rFonts w:ascii="仿宋_GB2312" w:eastAsia="仿宋_GB2312" w:hAnsi="仿宋_GB2312" w:cs="仿宋_GB2312" w:hint="eastAsia"/>
                <w:szCs w:val="21"/>
              </w:rPr>
              <w:t>）技术</w:t>
            </w:r>
            <w:r w:rsidRPr="00C16E09">
              <w:rPr>
                <w:rFonts w:ascii="仿宋_GB2312" w:eastAsia="仿宋_GB2312" w:hAnsi="仿宋_GB2312" w:cs="仿宋_GB2312" w:hint="eastAsia"/>
                <w:szCs w:val="21"/>
              </w:rPr>
              <w:t>，通过与山东省法院案件管理系统进行对接，将线上诉讼立案申请信息发送至法院，为法院线上办理互联网金融案件立案提供数据支撑。实现互联网金融案件直接线上进行立案申请，立案后案件直接进入法院办案平台，降低诉讼立案的时间成本和经济成本。</w:t>
            </w:r>
          </w:p>
          <w:p w14:paraId="084018B3" w14:textId="77777777" w:rsidR="00B651F9" w:rsidRPr="00C16E09" w:rsidRDefault="00F7159C">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3</w:t>
            </w:r>
            <w:r w:rsidRPr="00C16E09">
              <w:rPr>
                <w:rFonts w:ascii="仿宋_GB2312" w:eastAsia="仿宋_GB2312" w:hAnsi="仿宋_GB2312" w:cs="仿宋_GB2312"/>
                <w:szCs w:val="21"/>
              </w:rPr>
              <w:t>.</w:t>
            </w:r>
            <w:r w:rsidRPr="00C16E09">
              <w:rPr>
                <w:rFonts w:ascii="仿宋_GB2312" w:eastAsia="仿宋_GB2312" w:hAnsi="仿宋_GB2312" w:cs="仿宋_GB2312" w:hint="eastAsia"/>
                <w:szCs w:val="21"/>
              </w:rPr>
              <w:t>运用机器人流程自动化（RPA）技术，模拟人工操作，自动汇集诉讼立案信息、自动生成起诉状、自动关联电子证据、自动生成案件要素表，实现银行数据到诉讼数据的标准化、自动化处理，简化银行诉讼业务处理流程，提升了业务办理效率。</w:t>
            </w:r>
          </w:p>
        </w:tc>
      </w:tr>
      <w:tr w:rsidR="00B651F9" w:rsidRPr="00C16E09" w14:paraId="25A67E46" w14:textId="77777777" w:rsidTr="00A61B91">
        <w:trPr>
          <w:trHeight w:val="1550"/>
          <w:jc w:val="center"/>
        </w:trPr>
        <w:tc>
          <w:tcPr>
            <w:tcW w:w="1180" w:type="dxa"/>
            <w:vMerge/>
            <w:vAlign w:val="center"/>
          </w:tcPr>
          <w:p w14:paraId="0B3F62F8"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19C47912"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功能服务</w:t>
            </w:r>
          </w:p>
        </w:tc>
        <w:tc>
          <w:tcPr>
            <w:tcW w:w="5875" w:type="dxa"/>
            <w:gridSpan w:val="4"/>
            <w:vAlign w:val="center"/>
          </w:tcPr>
          <w:p w14:paraId="21656B20" w14:textId="1D8934C2" w:rsidR="00B651F9" w:rsidRPr="00C16E09" w:rsidRDefault="00F7159C">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本应用综合运用区块链、API、RPA等技术打造线上诉讼平台，将建行普惠贷款相关数据摘要加密上链存证，为建行业务人员</w:t>
            </w:r>
            <w:r w:rsidR="00CA5ED8" w:rsidRPr="00C16E09">
              <w:rPr>
                <w:rFonts w:ascii="仿宋_GB2312" w:eastAsia="仿宋_GB2312" w:hAnsi="仿宋_GB2312" w:cs="仿宋_GB2312" w:hint="eastAsia"/>
                <w:szCs w:val="21"/>
              </w:rPr>
              <w:t>和贷款客户</w:t>
            </w:r>
            <w:r w:rsidRPr="00C16E09">
              <w:rPr>
                <w:rFonts w:ascii="仿宋_GB2312" w:eastAsia="仿宋_GB2312" w:hAnsi="仿宋_GB2312" w:cs="仿宋_GB2312" w:hint="eastAsia"/>
                <w:szCs w:val="21"/>
              </w:rPr>
              <w:t>提供诉讼线上批量立案申请、证据传递、</w:t>
            </w:r>
            <w:r w:rsidR="00DE319E" w:rsidRPr="00C16E09">
              <w:rPr>
                <w:rFonts w:ascii="仿宋_GB2312" w:eastAsia="仿宋_GB2312" w:hAnsi="仿宋_GB2312" w:cs="仿宋_GB2312" w:hint="eastAsia"/>
                <w:szCs w:val="21"/>
              </w:rPr>
              <w:t>案件举证</w:t>
            </w:r>
            <w:r w:rsidRPr="00C16E09">
              <w:rPr>
                <w:rFonts w:ascii="仿宋_GB2312" w:eastAsia="仿宋_GB2312" w:hAnsi="仿宋_GB2312" w:cs="仿宋_GB2312" w:hint="eastAsia"/>
                <w:szCs w:val="21"/>
              </w:rPr>
              <w:t>等功能。建行山东省分行相关业务人员可对互联网金融案件线上进行立案申请，提交申请后，案件可直接进入全省三级法院办案平台。</w:t>
            </w:r>
            <w:r w:rsidR="00D57A99" w:rsidRPr="00C16E09">
              <w:rPr>
                <w:rFonts w:ascii="仿宋_GB2312" w:eastAsia="仿宋_GB2312" w:hAnsi="仿宋_GB2312" w:cs="仿宋_GB2312" w:hint="eastAsia"/>
                <w:szCs w:val="21"/>
              </w:rPr>
              <w:t>项目通过固存证据，可以解决客户面临的举证难等问题，为客户应诉提供便利。</w:t>
            </w:r>
            <w:r w:rsidRPr="00C16E09">
              <w:rPr>
                <w:rFonts w:ascii="仿宋_GB2312" w:eastAsia="仿宋_GB2312" w:hAnsi="仿宋_GB2312" w:cs="仿宋_GB2312" w:hint="eastAsia"/>
                <w:szCs w:val="21"/>
              </w:rPr>
              <w:t>通过基于区块链的线上化验证方式，纾解传统模式下的线上信贷诉讼清收过程中起诉难、举证</w:t>
            </w:r>
            <w:r w:rsidRPr="00C16E09">
              <w:rPr>
                <w:rFonts w:ascii="仿宋_GB2312" w:eastAsia="仿宋_GB2312" w:hAnsi="仿宋_GB2312" w:cs="仿宋_GB2312" w:hint="eastAsia"/>
                <w:szCs w:val="21"/>
              </w:rPr>
              <w:lastRenderedPageBreak/>
              <w:t>难、胜诉难等“三难”问题，</w:t>
            </w:r>
            <w:r w:rsidR="00DE319E" w:rsidRPr="00C16E09">
              <w:rPr>
                <w:rFonts w:ascii="仿宋_GB2312" w:eastAsia="仿宋_GB2312" w:hAnsi="仿宋_GB2312" w:cs="仿宋_GB2312" w:hint="eastAsia"/>
                <w:szCs w:val="21"/>
              </w:rPr>
              <w:t>可以</w:t>
            </w:r>
            <w:r w:rsidRPr="00C16E09">
              <w:rPr>
                <w:rFonts w:ascii="仿宋_GB2312" w:eastAsia="仿宋_GB2312" w:hAnsi="仿宋_GB2312" w:cs="仿宋_GB2312" w:hint="eastAsia"/>
                <w:szCs w:val="21"/>
              </w:rPr>
              <w:t>切实起到为基层减负赋能</w:t>
            </w:r>
            <w:r w:rsidR="00DE319E" w:rsidRPr="00C16E09">
              <w:rPr>
                <w:rFonts w:ascii="仿宋_GB2312" w:eastAsia="仿宋_GB2312" w:hAnsi="仿宋_GB2312" w:cs="仿宋_GB2312" w:hint="eastAsia"/>
                <w:szCs w:val="21"/>
              </w:rPr>
              <w:t>、为客户提供便利</w:t>
            </w:r>
            <w:r w:rsidRPr="00C16E09">
              <w:rPr>
                <w:rFonts w:ascii="仿宋_GB2312" w:eastAsia="仿宋_GB2312" w:hAnsi="仿宋_GB2312" w:cs="仿宋_GB2312" w:hint="eastAsia"/>
                <w:szCs w:val="21"/>
              </w:rPr>
              <w:t>的支撑作用。</w:t>
            </w:r>
          </w:p>
          <w:p w14:paraId="7BB9E581" w14:textId="77777777" w:rsidR="00B651F9" w:rsidRPr="00C16E09" w:rsidRDefault="00F7159C">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本应用由中国建设银行股份有限公司山东省分行负责平台研发运维，并提供金融应用场景，此外无其他第三方机构参与。</w:t>
            </w:r>
          </w:p>
        </w:tc>
      </w:tr>
      <w:tr w:rsidR="00B651F9" w:rsidRPr="00C16E09" w14:paraId="2769C328" w14:textId="77777777" w:rsidTr="00A61B91">
        <w:trPr>
          <w:trHeight w:val="5668"/>
          <w:jc w:val="center"/>
        </w:trPr>
        <w:tc>
          <w:tcPr>
            <w:tcW w:w="1180" w:type="dxa"/>
            <w:vMerge/>
            <w:vAlign w:val="center"/>
          </w:tcPr>
          <w:p w14:paraId="7F47195E"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65A53876"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int="eastAsia"/>
                <w:szCs w:val="21"/>
              </w:rPr>
              <w:t>创新性说明</w:t>
            </w:r>
          </w:p>
        </w:tc>
        <w:tc>
          <w:tcPr>
            <w:tcW w:w="5875" w:type="dxa"/>
            <w:gridSpan w:val="4"/>
            <w:vAlign w:val="center"/>
          </w:tcPr>
          <w:p w14:paraId="11D32B26" w14:textId="2809E588" w:rsidR="00B651F9" w:rsidRPr="00C16E09" w:rsidRDefault="00F7159C">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1.数据应用方面，充分利用区块链不可篡改的特性，</w:t>
            </w:r>
            <w:r w:rsidR="00E816C1" w:rsidRPr="00C16E09">
              <w:rPr>
                <w:rFonts w:ascii="仿宋_GB2312" w:eastAsia="仿宋_GB2312" w:hAnsi="仿宋_GB2312" w:cs="仿宋_GB2312" w:hint="eastAsia"/>
                <w:szCs w:val="21"/>
              </w:rPr>
              <w:t>将电子化的证据材料生成数据指纹后上链固定。</w:t>
            </w:r>
            <w:r w:rsidRPr="00C16E09">
              <w:rPr>
                <w:rFonts w:ascii="仿宋_GB2312" w:eastAsia="仿宋_GB2312" w:hAnsi="仿宋_GB2312" w:cs="仿宋_GB2312" w:hint="eastAsia"/>
                <w:szCs w:val="21"/>
              </w:rPr>
              <w:t>当发生司法诉讼时，建行提交数据原文和存证证书，对方当事人和法院可以通过区块链平台进行校验，以证明数据未经篡改，相较于传统的线下纸质证据材料的模式，上链存证能够校验证据真实性，有效增强电子证据效力。</w:t>
            </w:r>
          </w:p>
          <w:p w14:paraId="0C5288A1" w14:textId="01AA19C0" w:rsidR="00B651F9" w:rsidRPr="00C16E09" w:rsidRDefault="00F7159C">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2.业务效率方面，实现立案信息自动获取、诉讼批量线上提交。本应用</w:t>
            </w:r>
            <w:r w:rsidR="00E816C1" w:rsidRPr="00C16E09">
              <w:rPr>
                <w:rFonts w:ascii="仿宋_GB2312" w:eastAsia="仿宋_GB2312" w:hAnsi="仿宋_GB2312" w:cs="仿宋_GB2312" w:hint="eastAsia"/>
                <w:szCs w:val="21"/>
              </w:rPr>
              <w:t>能够</w:t>
            </w:r>
            <w:r w:rsidRPr="00C16E09">
              <w:rPr>
                <w:rFonts w:ascii="仿宋_GB2312" w:eastAsia="仿宋_GB2312" w:hAnsi="仿宋_GB2312" w:cs="仿宋_GB2312"/>
                <w:szCs w:val="21"/>
              </w:rPr>
              <w:t>按照</w:t>
            </w:r>
            <w:r w:rsidRPr="00C16E09">
              <w:rPr>
                <w:rFonts w:ascii="仿宋_GB2312" w:eastAsia="仿宋_GB2312" w:hAnsi="仿宋_GB2312" w:cs="仿宋_GB2312" w:hint="eastAsia"/>
                <w:szCs w:val="21"/>
              </w:rPr>
              <w:t>业务人员要求，</w:t>
            </w:r>
            <w:r w:rsidR="00E816C1" w:rsidRPr="00C16E09">
              <w:rPr>
                <w:rFonts w:ascii="仿宋_GB2312" w:eastAsia="仿宋_GB2312" w:hAnsi="仿宋_GB2312" w:cs="仿宋_GB2312" w:hint="eastAsia"/>
                <w:szCs w:val="21"/>
              </w:rPr>
              <w:t>自动</w:t>
            </w:r>
            <w:r w:rsidRPr="00C16E09">
              <w:rPr>
                <w:rFonts w:ascii="仿宋_GB2312" w:eastAsia="仿宋_GB2312" w:hAnsi="仿宋_GB2312" w:cs="仿宋_GB2312" w:hint="eastAsia"/>
                <w:szCs w:val="21"/>
              </w:rPr>
              <w:t>批量汇总诉讼所需的</w:t>
            </w:r>
            <w:r w:rsidR="00E816C1" w:rsidRPr="00C16E09">
              <w:rPr>
                <w:rFonts w:ascii="仿宋_GB2312" w:eastAsia="仿宋_GB2312" w:hAnsi="仿宋_GB2312" w:cs="仿宋_GB2312" w:hint="eastAsia"/>
                <w:szCs w:val="21"/>
              </w:rPr>
              <w:t>客户</w:t>
            </w:r>
            <w:r w:rsidRPr="00C16E09">
              <w:rPr>
                <w:rFonts w:ascii="仿宋_GB2312" w:eastAsia="仿宋_GB2312" w:hAnsi="仿宋_GB2312" w:cs="仿宋_GB2312" w:hint="eastAsia"/>
                <w:szCs w:val="21"/>
              </w:rPr>
              <w:t>信息、</w:t>
            </w:r>
            <w:r w:rsidR="00E816C1" w:rsidRPr="00C16E09">
              <w:rPr>
                <w:rFonts w:ascii="仿宋_GB2312" w:eastAsia="仿宋_GB2312" w:hAnsi="仿宋_GB2312" w:cs="仿宋_GB2312" w:hint="eastAsia"/>
                <w:szCs w:val="21"/>
              </w:rPr>
              <w:t>贷款</w:t>
            </w:r>
            <w:r w:rsidRPr="00C16E09">
              <w:rPr>
                <w:rFonts w:ascii="仿宋_GB2312" w:eastAsia="仿宋_GB2312" w:hAnsi="仿宋_GB2312" w:cs="仿宋_GB2312" w:hint="eastAsia"/>
                <w:szCs w:val="21"/>
              </w:rPr>
              <w:t>合同、服务协议等材料，</w:t>
            </w:r>
            <w:r w:rsidR="00E816C1" w:rsidRPr="00C16E09">
              <w:rPr>
                <w:rFonts w:ascii="仿宋_GB2312" w:eastAsia="仿宋_GB2312" w:hAnsi="仿宋_GB2312" w:cs="仿宋_GB2312" w:hint="eastAsia"/>
                <w:szCs w:val="21"/>
              </w:rPr>
              <w:t>自动</w:t>
            </w:r>
            <w:r w:rsidRPr="00C16E09">
              <w:rPr>
                <w:rFonts w:ascii="仿宋_GB2312" w:eastAsia="仿宋_GB2312" w:hAnsi="仿宋_GB2312" w:cs="仿宋_GB2312" w:hint="eastAsia"/>
                <w:szCs w:val="21"/>
              </w:rPr>
              <w:t>获取已存证电子证据。业务人员对诉讼信息和证据材料进行</w:t>
            </w:r>
            <w:r w:rsidR="00E816C1" w:rsidRPr="00C16E09">
              <w:rPr>
                <w:rFonts w:ascii="仿宋_GB2312" w:eastAsia="仿宋_GB2312" w:hAnsi="仿宋_GB2312" w:cs="仿宋_GB2312" w:hint="eastAsia"/>
                <w:szCs w:val="21"/>
              </w:rPr>
              <w:t>简单</w:t>
            </w:r>
            <w:r w:rsidRPr="00C16E09">
              <w:rPr>
                <w:rFonts w:ascii="仿宋_GB2312" w:eastAsia="仿宋_GB2312" w:hAnsi="仿宋_GB2312" w:cs="仿宋_GB2312" w:hint="eastAsia"/>
                <w:szCs w:val="21"/>
              </w:rPr>
              <w:t>补充后，系统</w:t>
            </w:r>
            <w:r w:rsidR="00E816C1" w:rsidRPr="00C16E09">
              <w:rPr>
                <w:rFonts w:ascii="仿宋_GB2312" w:eastAsia="仿宋_GB2312" w:hAnsi="仿宋_GB2312" w:cs="仿宋_GB2312" w:hint="eastAsia"/>
                <w:szCs w:val="21"/>
              </w:rPr>
              <w:t>可以</w:t>
            </w:r>
            <w:r w:rsidRPr="00C16E09">
              <w:rPr>
                <w:rFonts w:ascii="仿宋_GB2312" w:eastAsia="仿宋_GB2312" w:hAnsi="仿宋_GB2312" w:cs="仿宋_GB2312" w:hint="eastAsia"/>
                <w:szCs w:val="21"/>
              </w:rPr>
              <w:t>按照法院规定的格式</w:t>
            </w:r>
            <w:r w:rsidR="00E816C1" w:rsidRPr="00C16E09">
              <w:rPr>
                <w:rFonts w:ascii="仿宋_GB2312" w:eastAsia="仿宋_GB2312" w:hAnsi="仿宋_GB2312" w:cs="仿宋_GB2312" w:hint="eastAsia"/>
                <w:szCs w:val="21"/>
              </w:rPr>
              <w:t>批量</w:t>
            </w:r>
            <w:r w:rsidRPr="00C16E09">
              <w:rPr>
                <w:rFonts w:ascii="仿宋_GB2312" w:eastAsia="仿宋_GB2312" w:hAnsi="仿宋_GB2312" w:cs="仿宋_GB2312" w:hint="eastAsia"/>
                <w:szCs w:val="21"/>
              </w:rPr>
              <w:t>生成电子诉状，</w:t>
            </w:r>
            <w:r w:rsidR="00E816C1" w:rsidRPr="00C16E09">
              <w:rPr>
                <w:rFonts w:ascii="仿宋_GB2312" w:eastAsia="仿宋_GB2312" w:hAnsi="仿宋_GB2312" w:cs="仿宋_GB2312" w:hint="eastAsia"/>
                <w:szCs w:val="21"/>
              </w:rPr>
              <w:t>线上</w:t>
            </w:r>
            <w:r w:rsidRPr="00C16E09">
              <w:rPr>
                <w:rFonts w:ascii="仿宋_GB2312" w:eastAsia="仿宋_GB2312" w:hAnsi="仿宋_GB2312" w:cs="仿宋_GB2312" w:hint="eastAsia"/>
                <w:szCs w:val="21"/>
              </w:rPr>
              <w:t>提交立案申请，与传统的业务人员手工编写诉状、线下立案申请模式相比，</w:t>
            </w:r>
            <w:r w:rsidR="002143B9" w:rsidRPr="00C16E09">
              <w:rPr>
                <w:rFonts w:ascii="仿宋_GB2312" w:eastAsia="仿宋_GB2312" w:hAnsi="仿宋_GB2312" w:cs="仿宋_GB2312" w:hint="eastAsia"/>
                <w:szCs w:val="21"/>
              </w:rPr>
              <w:t>大大</w:t>
            </w:r>
            <w:r w:rsidRPr="00C16E09">
              <w:rPr>
                <w:rFonts w:ascii="仿宋_GB2312" w:eastAsia="仿宋_GB2312" w:hAnsi="仿宋_GB2312" w:cs="仿宋_GB2312" w:hint="eastAsia"/>
                <w:szCs w:val="21"/>
              </w:rPr>
              <w:t>减少基层人员工作量，提升互联网金融案件处置效率。</w:t>
            </w:r>
          </w:p>
          <w:p w14:paraId="6D2B0B9F" w14:textId="26B2021F" w:rsidR="00076C35" w:rsidRPr="00C16E09" w:rsidRDefault="00076C35">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3</w:t>
            </w:r>
            <w:r w:rsidRPr="00C16E09">
              <w:rPr>
                <w:rFonts w:ascii="仿宋_GB2312" w:eastAsia="仿宋_GB2312" w:hAnsi="仿宋_GB2312" w:cs="仿宋_GB2312"/>
                <w:szCs w:val="21"/>
              </w:rPr>
              <w:t>.</w:t>
            </w:r>
            <w:r w:rsidR="00AB158A" w:rsidRPr="00C16E09">
              <w:rPr>
                <w:rFonts w:ascii="仿宋_GB2312" w:eastAsia="仿宋_GB2312" w:hAnsi="仿宋_GB2312" w:cs="仿宋_GB2312" w:hint="eastAsia"/>
                <w:szCs w:val="21"/>
              </w:rPr>
              <w:t>项目通过区块链固存证据的方式，可以解决客户面临的举证难等问题，为客户应诉提供便利，提高客户服务</w:t>
            </w:r>
            <w:r w:rsidR="00945B07" w:rsidRPr="00C16E09">
              <w:rPr>
                <w:rFonts w:ascii="仿宋_GB2312" w:eastAsia="仿宋_GB2312" w:hAnsi="仿宋_GB2312" w:cs="仿宋_GB2312" w:hint="eastAsia"/>
                <w:szCs w:val="21"/>
              </w:rPr>
              <w:t>质量</w:t>
            </w:r>
            <w:r w:rsidR="00AB158A" w:rsidRPr="00C16E09">
              <w:rPr>
                <w:rFonts w:ascii="仿宋_GB2312" w:eastAsia="仿宋_GB2312" w:hAnsi="仿宋_GB2312" w:cs="仿宋_GB2312" w:hint="eastAsia"/>
                <w:szCs w:val="21"/>
              </w:rPr>
              <w:t>。</w:t>
            </w:r>
          </w:p>
        </w:tc>
      </w:tr>
      <w:tr w:rsidR="00B651F9" w:rsidRPr="00C16E09" w14:paraId="7FDA8269" w14:textId="77777777">
        <w:trPr>
          <w:trHeight w:val="454"/>
          <w:jc w:val="center"/>
        </w:trPr>
        <w:tc>
          <w:tcPr>
            <w:tcW w:w="1180" w:type="dxa"/>
            <w:vMerge/>
            <w:vAlign w:val="center"/>
          </w:tcPr>
          <w:p w14:paraId="1F709AB1"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3DEB44E1"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预期效果</w:t>
            </w:r>
          </w:p>
        </w:tc>
        <w:tc>
          <w:tcPr>
            <w:tcW w:w="5875" w:type="dxa"/>
            <w:gridSpan w:val="4"/>
            <w:vAlign w:val="center"/>
          </w:tcPr>
          <w:p w14:paraId="05BE37A5" w14:textId="77777777" w:rsidR="00B651F9" w:rsidRPr="00C16E09" w:rsidRDefault="00F7159C">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1.有效提升银行贷款风险管控能力，支持普惠金融业务健康发展。</w:t>
            </w:r>
          </w:p>
          <w:p w14:paraId="6D69687D" w14:textId="77777777" w:rsidR="00B651F9" w:rsidRPr="00C16E09" w:rsidRDefault="00F7159C">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2.为建行业务人员提供线上批量诉讼的能力，为法院办案人员提供诉讼线上受理功能，切实起到为基层减负赋能的支撑作用。</w:t>
            </w:r>
          </w:p>
        </w:tc>
      </w:tr>
      <w:tr w:rsidR="00B651F9" w:rsidRPr="00C16E09" w14:paraId="6E5610EE" w14:textId="77777777">
        <w:trPr>
          <w:trHeight w:val="454"/>
          <w:jc w:val="center"/>
        </w:trPr>
        <w:tc>
          <w:tcPr>
            <w:tcW w:w="1180" w:type="dxa"/>
            <w:vMerge/>
            <w:vAlign w:val="center"/>
          </w:tcPr>
          <w:p w14:paraId="7CC9F1D9"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6A500DD6"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预期规模</w:t>
            </w:r>
          </w:p>
        </w:tc>
        <w:tc>
          <w:tcPr>
            <w:tcW w:w="5875" w:type="dxa"/>
            <w:gridSpan w:val="4"/>
            <w:vAlign w:val="center"/>
          </w:tcPr>
          <w:p w14:paraId="1C2FBC43" w14:textId="77777777" w:rsidR="00B651F9" w:rsidRPr="00C16E09" w:rsidRDefault="00F7159C">
            <w:pPr>
              <w:spacing w:after="0" w:line="360" w:lineRule="exact"/>
              <w:jc w:val="both"/>
              <w:rPr>
                <w:rFonts w:ascii="仿宋_GB2312" w:eastAsia="仿宋_GB2312" w:hAnsi="仿宋_GB2312" w:cs="仿宋_GB2312"/>
                <w:szCs w:val="21"/>
              </w:rPr>
            </w:pPr>
            <w:r w:rsidRPr="00C16E09">
              <w:rPr>
                <w:rFonts w:ascii="仿宋_GB2312" w:eastAsia="仿宋_GB2312" w:hAnsi="仿宋_GB2312" w:cs="仿宋_GB2312" w:hint="eastAsia"/>
                <w:szCs w:val="21"/>
              </w:rPr>
              <w:t>按照风险可控原则合理确定用户范围和服务规模，预计全面覆盖建行山东省分行各分支行，涉及系统用户</w:t>
            </w:r>
            <w:r w:rsidRPr="00C16E09">
              <w:rPr>
                <w:rFonts w:ascii="仿宋_GB2312" w:eastAsia="仿宋_GB2312" w:hAnsi="仿宋_GB2312" w:cs="仿宋_GB2312"/>
                <w:szCs w:val="21"/>
              </w:rPr>
              <w:t>400</w:t>
            </w:r>
            <w:r w:rsidRPr="00C16E09">
              <w:rPr>
                <w:rFonts w:ascii="仿宋_GB2312" w:eastAsia="仿宋_GB2312" w:hAnsi="仿宋_GB2312" w:cs="仿宋_GB2312" w:hint="eastAsia"/>
                <w:szCs w:val="21"/>
              </w:rPr>
              <w:t>户以上，年办理线上诉讼</w:t>
            </w:r>
            <w:r w:rsidRPr="00C16E09">
              <w:rPr>
                <w:rFonts w:ascii="仿宋_GB2312" w:eastAsia="仿宋_GB2312" w:hAnsi="仿宋_GB2312" w:cs="仿宋_GB2312"/>
                <w:szCs w:val="21"/>
              </w:rPr>
              <w:t>200</w:t>
            </w:r>
            <w:r w:rsidRPr="00C16E09">
              <w:rPr>
                <w:rFonts w:ascii="仿宋_GB2312" w:eastAsia="仿宋_GB2312" w:hAnsi="仿宋_GB2312" w:cs="仿宋_GB2312" w:hint="eastAsia"/>
                <w:szCs w:val="21"/>
              </w:rPr>
              <w:t>笔。</w:t>
            </w:r>
          </w:p>
        </w:tc>
      </w:tr>
      <w:tr w:rsidR="00B651F9" w:rsidRPr="00C16E09" w14:paraId="3ECC15B3" w14:textId="77777777">
        <w:trPr>
          <w:trHeight w:val="454"/>
          <w:jc w:val="center"/>
        </w:trPr>
        <w:tc>
          <w:tcPr>
            <w:tcW w:w="1180" w:type="dxa"/>
            <w:vMerge w:val="restart"/>
            <w:vAlign w:val="center"/>
          </w:tcPr>
          <w:p w14:paraId="76D47C4F"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创新应用</w:t>
            </w:r>
          </w:p>
          <w:p w14:paraId="50B1DAA9"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服务信息</w:t>
            </w:r>
          </w:p>
        </w:tc>
        <w:tc>
          <w:tcPr>
            <w:tcW w:w="1778" w:type="dxa"/>
            <w:vAlign w:val="center"/>
          </w:tcPr>
          <w:p w14:paraId="521E57E4"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服务渠道</w:t>
            </w:r>
          </w:p>
        </w:tc>
        <w:tc>
          <w:tcPr>
            <w:tcW w:w="5875" w:type="dxa"/>
            <w:gridSpan w:val="4"/>
            <w:vAlign w:val="center"/>
          </w:tcPr>
          <w:p w14:paraId="711E9F24" w14:textId="77777777" w:rsidR="00B651F9" w:rsidRPr="00C16E09" w:rsidRDefault="00F7159C">
            <w:pPr>
              <w:spacing w:after="0" w:line="360" w:lineRule="exact"/>
              <w:jc w:val="center"/>
              <w:rPr>
                <w:rFonts w:ascii="仿宋_GB2312" w:eastAsia="仿宋_GB2312" w:hAnsi="仿宋_GB2312" w:cs="仿宋_GB2312"/>
                <w:color w:val="000000"/>
                <w:szCs w:val="21"/>
              </w:rPr>
            </w:pPr>
            <w:r w:rsidRPr="00C16E09">
              <w:rPr>
                <w:rFonts w:ascii="仿宋_GB2312" w:eastAsia="仿宋_GB2312" w:hAnsi="仿宋_GB2312" w:cs="仿宋_GB2312" w:hint="eastAsia"/>
                <w:color w:val="000000"/>
                <w:szCs w:val="21"/>
              </w:rPr>
              <w:t>线上渠道：建行惠懂你A</w:t>
            </w:r>
            <w:r w:rsidRPr="00C16E09">
              <w:rPr>
                <w:rFonts w:ascii="仿宋_GB2312" w:eastAsia="仿宋_GB2312" w:hAnsi="仿宋_GB2312" w:cs="仿宋_GB2312"/>
                <w:color w:val="000000"/>
                <w:szCs w:val="21"/>
              </w:rPr>
              <w:t>PP</w:t>
            </w:r>
          </w:p>
        </w:tc>
      </w:tr>
      <w:tr w:rsidR="00B651F9" w:rsidRPr="00C16E09" w14:paraId="0DB1D640" w14:textId="77777777">
        <w:trPr>
          <w:trHeight w:val="454"/>
          <w:jc w:val="center"/>
        </w:trPr>
        <w:tc>
          <w:tcPr>
            <w:tcW w:w="1180" w:type="dxa"/>
            <w:vMerge/>
            <w:vAlign w:val="center"/>
          </w:tcPr>
          <w:p w14:paraId="366943FA"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7F61A063"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服务时间</w:t>
            </w:r>
          </w:p>
        </w:tc>
        <w:tc>
          <w:tcPr>
            <w:tcW w:w="5875" w:type="dxa"/>
            <w:gridSpan w:val="4"/>
            <w:vAlign w:val="center"/>
          </w:tcPr>
          <w:p w14:paraId="5F52FC9C"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color w:val="000000"/>
                <w:szCs w:val="21"/>
              </w:rPr>
              <w:t>线上渠道：7×24小时</w:t>
            </w:r>
          </w:p>
        </w:tc>
      </w:tr>
      <w:tr w:rsidR="00B651F9" w:rsidRPr="00C16E09" w14:paraId="1F29A016" w14:textId="77777777">
        <w:trPr>
          <w:trHeight w:val="454"/>
          <w:jc w:val="center"/>
        </w:trPr>
        <w:tc>
          <w:tcPr>
            <w:tcW w:w="1180" w:type="dxa"/>
            <w:vMerge/>
            <w:vAlign w:val="center"/>
          </w:tcPr>
          <w:p w14:paraId="7A75061A"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7677FDC4"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服务用户</w:t>
            </w:r>
          </w:p>
        </w:tc>
        <w:tc>
          <w:tcPr>
            <w:tcW w:w="5875" w:type="dxa"/>
            <w:gridSpan w:val="4"/>
            <w:vAlign w:val="center"/>
          </w:tcPr>
          <w:p w14:paraId="744F3ED0"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小微企业、个体工商户</w:t>
            </w:r>
          </w:p>
        </w:tc>
      </w:tr>
      <w:tr w:rsidR="00B651F9" w:rsidRPr="00C16E09" w14:paraId="4FA66925" w14:textId="77777777">
        <w:trPr>
          <w:trHeight w:val="454"/>
          <w:jc w:val="center"/>
        </w:trPr>
        <w:tc>
          <w:tcPr>
            <w:tcW w:w="1180" w:type="dxa"/>
            <w:vMerge/>
            <w:vAlign w:val="center"/>
          </w:tcPr>
          <w:p w14:paraId="1AEF1C79"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62241570"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服务协议书</w:t>
            </w:r>
          </w:p>
        </w:tc>
        <w:tc>
          <w:tcPr>
            <w:tcW w:w="5875" w:type="dxa"/>
            <w:gridSpan w:val="4"/>
            <w:vAlign w:val="center"/>
          </w:tcPr>
          <w:p w14:paraId="1D574E78"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本应用服务协议书包括：</w:t>
            </w:r>
          </w:p>
          <w:p w14:paraId="396A10D5"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1.《小微快贷借款合同》（见附件1-1-1）</w:t>
            </w:r>
          </w:p>
          <w:p w14:paraId="3514A0E8"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2.《小微快贷业务授权协议》（见附件1-1-2）</w:t>
            </w:r>
          </w:p>
          <w:p w14:paraId="736DC2D7"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3.《企业征信客户授权书》（见附件1-1-3）</w:t>
            </w:r>
          </w:p>
          <w:p w14:paraId="54D894C9"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4.《个人征信客户授权书》（见附件1-1-4）</w:t>
            </w:r>
          </w:p>
          <w:p w14:paraId="13D0C567"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5.《敏感个人信息授权书》（见附件1-1-5）</w:t>
            </w:r>
          </w:p>
          <w:p w14:paraId="4B31C6DA"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lastRenderedPageBreak/>
              <w:t>6.《经营实体信息授权书》（见附件1-1-6）</w:t>
            </w:r>
          </w:p>
        </w:tc>
      </w:tr>
      <w:tr w:rsidR="00B651F9" w:rsidRPr="00C16E09" w14:paraId="7B5290C2" w14:textId="77777777">
        <w:trPr>
          <w:trHeight w:val="454"/>
          <w:jc w:val="center"/>
        </w:trPr>
        <w:tc>
          <w:tcPr>
            <w:tcW w:w="1180" w:type="dxa"/>
            <w:vMerge w:val="restart"/>
            <w:vAlign w:val="center"/>
          </w:tcPr>
          <w:p w14:paraId="3E1C8303"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lastRenderedPageBreak/>
              <w:t>合法合规性评估</w:t>
            </w:r>
          </w:p>
        </w:tc>
        <w:tc>
          <w:tcPr>
            <w:tcW w:w="1778" w:type="dxa"/>
            <w:vAlign w:val="center"/>
          </w:tcPr>
          <w:p w14:paraId="66DAEA5F"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评估机构</w:t>
            </w:r>
          </w:p>
        </w:tc>
        <w:tc>
          <w:tcPr>
            <w:tcW w:w="5875" w:type="dxa"/>
            <w:gridSpan w:val="4"/>
            <w:vAlign w:val="center"/>
          </w:tcPr>
          <w:p w14:paraId="775E2802" w14:textId="36406FF6"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中国建设银行股份有限公司山东省分行</w:t>
            </w:r>
            <w:r w:rsidR="000D1C37" w:rsidRPr="000D1C37">
              <w:rPr>
                <w:rFonts w:ascii="仿宋_GB2312" w:eastAsia="仿宋_GB2312" w:hAnsi="仿宋_GB2312" w:cs="仿宋_GB2312" w:hint="eastAsia"/>
                <w:szCs w:val="21"/>
              </w:rPr>
              <w:t>资产保全经营中心</w:t>
            </w:r>
          </w:p>
        </w:tc>
      </w:tr>
      <w:tr w:rsidR="00B651F9" w:rsidRPr="00C16E09" w14:paraId="1AB2FAEE" w14:textId="77777777">
        <w:trPr>
          <w:trHeight w:val="454"/>
          <w:jc w:val="center"/>
        </w:trPr>
        <w:tc>
          <w:tcPr>
            <w:tcW w:w="1180" w:type="dxa"/>
            <w:vMerge/>
            <w:vAlign w:val="center"/>
          </w:tcPr>
          <w:p w14:paraId="29885FAF"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6FCB8421"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评估时间</w:t>
            </w:r>
          </w:p>
        </w:tc>
        <w:tc>
          <w:tcPr>
            <w:tcW w:w="5875" w:type="dxa"/>
            <w:gridSpan w:val="4"/>
            <w:vAlign w:val="center"/>
          </w:tcPr>
          <w:p w14:paraId="6D98D1BC"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2</w:t>
            </w:r>
            <w:r w:rsidRPr="00C16E09">
              <w:rPr>
                <w:rFonts w:ascii="仿宋_GB2312" w:eastAsia="仿宋_GB2312" w:hAnsi="仿宋_GB2312" w:cs="仿宋_GB2312"/>
                <w:szCs w:val="21"/>
              </w:rPr>
              <w:t>024</w:t>
            </w:r>
            <w:r w:rsidRPr="00C16E09">
              <w:rPr>
                <w:rFonts w:ascii="仿宋_GB2312" w:eastAsia="仿宋_GB2312" w:hAnsi="仿宋_GB2312" w:cs="仿宋_GB2312" w:hint="eastAsia"/>
                <w:szCs w:val="21"/>
              </w:rPr>
              <w:t>年0</w:t>
            </w:r>
            <w:r w:rsidRPr="00C16E09">
              <w:rPr>
                <w:rFonts w:ascii="仿宋_GB2312" w:eastAsia="仿宋_GB2312" w:hAnsi="仿宋_GB2312" w:cs="仿宋_GB2312"/>
                <w:szCs w:val="21"/>
              </w:rPr>
              <w:t>2</w:t>
            </w:r>
            <w:r w:rsidRPr="00C16E09">
              <w:rPr>
                <w:rFonts w:ascii="仿宋_GB2312" w:eastAsia="仿宋_GB2312" w:hAnsi="仿宋_GB2312" w:cs="仿宋_GB2312" w:hint="eastAsia"/>
                <w:szCs w:val="21"/>
              </w:rPr>
              <w:t>月2</w:t>
            </w:r>
            <w:r w:rsidRPr="00C16E09">
              <w:rPr>
                <w:rFonts w:ascii="仿宋_GB2312" w:eastAsia="仿宋_GB2312" w:hAnsi="仿宋_GB2312" w:cs="仿宋_GB2312"/>
                <w:szCs w:val="21"/>
              </w:rPr>
              <w:t>3</w:t>
            </w:r>
            <w:r w:rsidRPr="00C16E09">
              <w:rPr>
                <w:rFonts w:ascii="仿宋_GB2312" w:eastAsia="仿宋_GB2312" w:hAnsi="仿宋_GB2312" w:cs="仿宋_GB2312" w:hint="eastAsia"/>
                <w:szCs w:val="21"/>
              </w:rPr>
              <w:t>日</w:t>
            </w:r>
          </w:p>
        </w:tc>
      </w:tr>
      <w:tr w:rsidR="00B651F9" w:rsidRPr="00C16E09" w14:paraId="5EC3B1D9" w14:textId="77777777">
        <w:trPr>
          <w:trHeight w:val="454"/>
          <w:jc w:val="center"/>
        </w:trPr>
        <w:tc>
          <w:tcPr>
            <w:tcW w:w="1180" w:type="dxa"/>
            <w:vMerge/>
            <w:vAlign w:val="center"/>
          </w:tcPr>
          <w:p w14:paraId="5F514A03"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4C912EDA"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有效期限</w:t>
            </w:r>
          </w:p>
        </w:tc>
        <w:tc>
          <w:tcPr>
            <w:tcW w:w="5875" w:type="dxa"/>
            <w:gridSpan w:val="4"/>
            <w:vAlign w:val="center"/>
          </w:tcPr>
          <w:p w14:paraId="78BF5242"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3年</w:t>
            </w:r>
          </w:p>
        </w:tc>
      </w:tr>
      <w:tr w:rsidR="00B651F9" w:rsidRPr="00C16E09" w14:paraId="3944CC02" w14:textId="77777777">
        <w:trPr>
          <w:trHeight w:val="454"/>
          <w:jc w:val="center"/>
        </w:trPr>
        <w:tc>
          <w:tcPr>
            <w:tcW w:w="1180" w:type="dxa"/>
            <w:vMerge/>
            <w:vAlign w:val="center"/>
          </w:tcPr>
          <w:p w14:paraId="148AC60C"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2ADC89A3"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评估结论</w:t>
            </w:r>
          </w:p>
        </w:tc>
        <w:tc>
          <w:tcPr>
            <w:tcW w:w="5875" w:type="dxa"/>
            <w:gridSpan w:val="4"/>
            <w:shd w:val="clear" w:color="auto" w:fill="auto"/>
            <w:vAlign w:val="center"/>
          </w:tcPr>
          <w:p w14:paraId="6998EC6F" w14:textId="7C4FF55A" w:rsidR="00B651F9" w:rsidRPr="00C16E09" w:rsidRDefault="00F7159C" w:rsidP="00181FAB">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本应用严格按照《中华人民共和国网络安全法》、《中华人民共和国数据安全法》、《中华人民共和国个人信息保护法》、《中华人民共和国消费者权益保护法》、《中华人民共和国反洗钱法》、《中国人民银行金融消费者权益保护实施办法》（中国人民银行令〔2020〕第5号发布）、《征信业务管理办法》（中国人民银行令〔2021〕第4号发布）、《金融机构客户身份识别和客户身份资料及交易记录保存管理办法》（中国人民银行 中国银行业监督管理委员会 中国证券监督管理委员会 中国保险监督管理委员会令〔2007〕第2号发布）、《保障中小企业款项支付条例》（中华人民共和国国务院令第728号公布）、</w:t>
            </w:r>
            <w:r w:rsidR="00181FAB" w:rsidRPr="00C16E09">
              <w:rPr>
                <w:rFonts w:ascii="仿宋_GB2312" w:eastAsia="仿宋_GB2312" w:hAnsi="仿宋_GB2312" w:cs="仿宋_GB2312" w:hint="eastAsia"/>
                <w:szCs w:val="21"/>
              </w:rPr>
              <w:t>《流动资金贷款管理办法》（国家金融监督管理总局令2024年第2号公布）</w:t>
            </w:r>
            <w:r w:rsidRPr="00C16E09">
              <w:rPr>
                <w:rFonts w:ascii="仿宋_GB2312" w:eastAsia="仿宋_GB2312" w:hAnsi="仿宋_GB2312" w:cs="仿宋_GB2312" w:hint="eastAsia"/>
                <w:szCs w:val="21"/>
              </w:rPr>
              <w:t>《商业银行互联网贷款管理暂行办法》（银保监会令〔2020〕第9号发布）、《关于进一步规范商业银行互联网贷款业务的通知》（银保监办发〔2021〕24号）、《关于加强商业银行互联网贷款业务管理 提升金融服务质效的通知》（银保监规〔2022〕14号）等相关国家法律法规及金融行业相关政策文件要求进行设计，在数据收集和使用过程中采取措施保护个人金融信息和用户敏感信息安全，所提供的金融服务符合相关法律法规要求，可依法合规开展业务应用。</w:t>
            </w:r>
          </w:p>
        </w:tc>
      </w:tr>
      <w:tr w:rsidR="00B651F9" w:rsidRPr="00C16E09" w14:paraId="5CA1D46E" w14:textId="77777777">
        <w:trPr>
          <w:trHeight w:val="454"/>
          <w:jc w:val="center"/>
        </w:trPr>
        <w:tc>
          <w:tcPr>
            <w:tcW w:w="1180" w:type="dxa"/>
            <w:vMerge/>
            <w:vAlign w:val="center"/>
          </w:tcPr>
          <w:p w14:paraId="1F53324F"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55BDC269"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评估材料</w:t>
            </w:r>
          </w:p>
        </w:tc>
        <w:tc>
          <w:tcPr>
            <w:tcW w:w="5875" w:type="dxa"/>
            <w:gridSpan w:val="4"/>
            <w:vAlign w:val="center"/>
          </w:tcPr>
          <w:p w14:paraId="6BD81B72" w14:textId="0BDF6F58"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《合法合规性评估报告-</w:t>
            </w:r>
            <w:r w:rsidR="00E10548">
              <w:rPr>
                <w:rFonts w:ascii="仿宋_GB2312" w:eastAsia="仿宋_GB2312" w:hAnsi="仿宋_GB2312" w:cs="仿宋_GB2312" w:hint="eastAsia"/>
                <w:szCs w:val="21"/>
              </w:rPr>
              <w:t>基于区块链存证的普惠贷款服务</w:t>
            </w:r>
            <w:r w:rsidRPr="00C16E09">
              <w:rPr>
                <w:rFonts w:ascii="仿宋_GB2312" w:eastAsia="仿宋_GB2312" w:hAnsi="仿宋_GB2312" w:cs="仿宋_GB2312" w:hint="eastAsia"/>
                <w:szCs w:val="21"/>
              </w:rPr>
              <w:t>》（见附件1-2）</w:t>
            </w:r>
          </w:p>
        </w:tc>
      </w:tr>
      <w:tr w:rsidR="00B651F9" w:rsidRPr="00C16E09" w14:paraId="01D21E32" w14:textId="77777777">
        <w:trPr>
          <w:trHeight w:val="454"/>
          <w:jc w:val="center"/>
        </w:trPr>
        <w:tc>
          <w:tcPr>
            <w:tcW w:w="1180" w:type="dxa"/>
            <w:vMerge w:val="restart"/>
            <w:vAlign w:val="center"/>
          </w:tcPr>
          <w:p w14:paraId="475F6F14"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技术安全性评估</w:t>
            </w:r>
          </w:p>
        </w:tc>
        <w:tc>
          <w:tcPr>
            <w:tcW w:w="1778" w:type="dxa"/>
            <w:vAlign w:val="center"/>
          </w:tcPr>
          <w:p w14:paraId="33353A6B"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评估机构</w:t>
            </w:r>
          </w:p>
        </w:tc>
        <w:tc>
          <w:tcPr>
            <w:tcW w:w="5875" w:type="dxa"/>
            <w:gridSpan w:val="4"/>
            <w:vAlign w:val="center"/>
          </w:tcPr>
          <w:p w14:paraId="1C0EE0C8"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中国建设银行股份有限公司山东省分行金融科技部</w:t>
            </w:r>
          </w:p>
        </w:tc>
      </w:tr>
      <w:tr w:rsidR="00B651F9" w:rsidRPr="00C16E09" w14:paraId="25D1FC8E" w14:textId="77777777">
        <w:trPr>
          <w:trHeight w:val="454"/>
          <w:jc w:val="center"/>
        </w:trPr>
        <w:tc>
          <w:tcPr>
            <w:tcW w:w="1180" w:type="dxa"/>
            <w:vMerge/>
            <w:vAlign w:val="center"/>
          </w:tcPr>
          <w:p w14:paraId="74DD06DA"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5E5CDD38"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评估时间</w:t>
            </w:r>
          </w:p>
        </w:tc>
        <w:tc>
          <w:tcPr>
            <w:tcW w:w="5875" w:type="dxa"/>
            <w:gridSpan w:val="4"/>
            <w:vAlign w:val="center"/>
          </w:tcPr>
          <w:p w14:paraId="2B9FA036"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2</w:t>
            </w:r>
            <w:r w:rsidRPr="00C16E09">
              <w:rPr>
                <w:rFonts w:ascii="仿宋_GB2312" w:eastAsia="仿宋_GB2312" w:hAnsi="仿宋_GB2312" w:cs="仿宋_GB2312"/>
                <w:szCs w:val="21"/>
              </w:rPr>
              <w:t>024</w:t>
            </w:r>
            <w:r w:rsidRPr="00C16E09">
              <w:rPr>
                <w:rFonts w:ascii="仿宋_GB2312" w:eastAsia="仿宋_GB2312" w:hAnsi="仿宋_GB2312" w:cs="仿宋_GB2312" w:hint="eastAsia"/>
                <w:szCs w:val="21"/>
              </w:rPr>
              <w:t>年0</w:t>
            </w:r>
            <w:r w:rsidRPr="00C16E09">
              <w:rPr>
                <w:rFonts w:ascii="仿宋_GB2312" w:eastAsia="仿宋_GB2312" w:hAnsi="仿宋_GB2312" w:cs="仿宋_GB2312"/>
                <w:szCs w:val="21"/>
              </w:rPr>
              <w:t>2</w:t>
            </w:r>
            <w:r w:rsidRPr="00C16E09">
              <w:rPr>
                <w:rFonts w:ascii="仿宋_GB2312" w:eastAsia="仿宋_GB2312" w:hAnsi="仿宋_GB2312" w:cs="仿宋_GB2312" w:hint="eastAsia"/>
                <w:szCs w:val="21"/>
              </w:rPr>
              <w:t>月2</w:t>
            </w:r>
            <w:r w:rsidRPr="00C16E09">
              <w:rPr>
                <w:rFonts w:ascii="仿宋_GB2312" w:eastAsia="仿宋_GB2312" w:hAnsi="仿宋_GB2312" w:cs="仿宋_GB2312"/>
                <w:szCs w:val="21"/>
              </w:rPr>
              <w:t>3</w:t>
            </w:r>
            <w:r w:rsidRPr="00C16E09">
              <w:rPr>
                <w:rFonts w:ascii="仿宋_GB2312" w:eastAsia="仿宋_GB2312" w:hAnsi="仿宋_GB2312" w:cs="仿宋_GB2312" w:hint="eastAsia"/>
                <w:szCs w:val="21"/>
              </w:rPr>
              <w:t>日</w:t>
            </w:r>
          </w:p>
        </w:tc>
      </w:tr>
      <w:tr w:rsidR="00B651F9" w:rsidRPr="00C16E09" w14:paraId="2DAFEA45" w14:textId="77777777">
        <w:trPr>
          <w:trHeight w:val="454"/>
          <w:jc w:val="center"/>
        </w:trPr>
        <w:tc>
          <w:tcPr>
            <w:tcW w:w="1180" w:type="dxa"/>
            <w:vMerge/>
            <w:vAlign w:val="center"/>
          </w:tcPr>
          <w:p w14:paraId="03D28B43"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3F353B3E"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有效期限</w:t>
            </w:r>
          </w:p>
        </w:tc>
        <w:tc>
          <w:tcPr>
            <w:tcW w:w="5875" w:type="dxa"/>
            <w:gridSpan w:val="4"/>
            <w:vAlign w:val="center"/>
          </w:tcPr>
          <w:p w14:paraId="782E924F"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3年</w:t>
            </w:r>
          </w:p>
        </w:tc>
      </w:tr>
      <w:tr w:rsidR="00B651F9" w:rsidRPr="00C16E09" w14:paraId="2551056A" w14:textId="77777777">
        <w:trPr>
          <w:trHeight w:val="454"/>
          <w:jc w:val="center"/>
        </w:trPr>
        <w:tc>
          <w:tcPr>
            <w:tcW w:w="1180" w:type="dxa"/>
            <w:vMerge/>
            <w:vAlign w:val="center"/>
          </w:tcPr>
          <w:p w14:paraId="50BB1F6C"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35B16194"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评估结论</w:t>
            </w:r>
          </w:p>
        </w:tc>
        <w:tc>
          <w:tcPr>
            <w:tcW w:w="5875" w:type="dxa"/>
            <w:gridSpan w:val="4"/>
            <w:vAlign w:val="center"/>
          </w:tcPr>
          <w:p w14:paraId="70F94174" w14:textId="7032C4BB"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本应用严格按照《移动金融客户端应用软件安全管理规范》(JR/T 0092—2019)、《个人金融信息保护技术规范》</w:t>
            </w:r>
            <w:r w:rsidRPr="00C16E09">
              <w:rPr>
                <w:rFonts w:ascii="仿宋_GB2312" w:eastAsia="仿宋_GB2312" w:hAnsi="仿宋_GB2312" w:cs="仿宋_GB2312"/>
                <w:szCs w:val="21"/>
              </w:rPr>
              <w:t>(JR/T 0171—2020)、</w:t>
            </w:r>
            <w:r w:rsidRPr="00C16E09">
              <w:rPr>
                <w:rFonts w:ascii="仿宋_GB2312" w:eastAsia="仿宋_GB2312" w:hAnsi="仿宋_GB2312" w:cs="仿宋_GB2312" w:hint="eastAsia"/>
                <w:szCs w:val="21"/>
              </w:rPr>
              <w:t>《商业银行应用程序接口安全管理规范》（JR/T 0185—2020）、</w:t>
            </w:r>
            <w:r w:rsidRPr="00C16E09">
              <w:rPr>
                <w:rFonts w:ascii="仿宋_GB2312" w:eastAsia="仿宋_GB2312" w:hAnsi="仿宋_GB2312" w:cs="仿宋_GB2312"/>
                <w:szCs w:val="21"/>
              </w:rPr>
              <w:t>《金融科技创新安全通用规范》(JR/T 0199—2020)、</w:t>
            </w:r>
            <w:r w:rsidRPr="00C16E09">
              <w:rPr>
                <w:rFonts w:ascii="仿宋_GB2312" w:eastAsia="仿宋_GB2312" w:hAnsi="仿宋_GB2312" w:cs="仿宋_GB2312" w:hint="eastAsia"/>
                <w:szCs w:val="21"/>
              </w:rPr>
              <w:t>《区块链技术金融应用评估规则》（JR/T 0193—2020）、《金融业数据能力建设指引》</w:t>
            </w:r>
            <w:r w:rsidRPr="00C16E09">
              <w:rPr>
                <w:rFonts w:ascii="仿宋_GB2312" w:eastAsia="仿宋_GB2312" w:hAnsi="仿宋_GB2312" w:cs="仿宋_GB2312"/>
                <w:szCs w:val="21"/>
              </w:rPr>
              <w:t>(JR/T 0218</w:t>
            </w:r>
            <w:r w:rsidRPr="00C16E09">
              <w:rPr>
                <w:rFonts w:ascii="仿宋_GB2312" w:eastAsia="仿宋_GB2312" w:hAnsi="仿宋_GB2312" w:cs="仿宋_GB2312" w:hint="eastAsia"/>
                <w:szCs w:val="21"/>
              </w:rPr>
              <w:t>—</w:t>
            </w:r>
            <w:r w:rsidRPr="00C16E09">
              <w:rPr>
                <w:rFonts w:ascii="仿宋_GB2312" w:eastAsia="仿宋_GB2312" w:hAnsi="仿宋_GB2312" w:cs="仿宋_GB2312"/>
                <w:szCs w:val="21"/>
              </w:rPr>
              <w:t>2021)、</w:t>
            </w:r>
            <w:r w:rsidRPr="00C16E09">
              <w:rPr>
                <w:rFonts w:ascii="仿宋_GB2312" w:eastAsia="仿宋_GB2312" w:hAnsi="仿宋_GB2312" w:cs="仿宋_GB2312" w:hint="eastAsia"/>
                <w:szCs w:val="21"/>
              </w:rPr>
              <w:t xml:space="preserve">《金融大数据术语》（JR/T 0236—2021）、《金融大数据平台总体技术要求》（JR/T 0237—2021）、《金融领域科技伦理指引》（JR/T </w:t>
            </w:r>
            <w:r w:rsidRPr="00C16E09">
              <w:rPr>
                <w:rFonts w:ascii="仿宋_GB2312" w:eastAsia="仿宋_GB2312" w:hAnsi="仿宋_GB2312" w:cs="仿宋_GB2312" w:hint="eastAsia"/>
                <w:szCs w:val="21"/>
              </w:rPr>
              <w:lastRenderedPageBreak/>
              <w:t>0258—2022）等相关金融行业技术标准规范要求进行设计开发并进行全面安全评估。经评估，本应用符合现有相关金融行业标准要求。</w:t>
            </w:r>
          </w:p>
        </w:tc>
      </w:tr>
      <w:tr w:rsidR="00B651F9" w:rsidRPr="00C16E09" w14:paraId="1E15526F" w14:textId="77777777">
        <w:trPr>
          <w:trHeight w:val="454"/>
          <w:jc w:val="center"/>
        </w:trPr>
        <w:tc>
          <w:tcPr>
            <w:tcW w:w="1180" w:type="dxa"/>
            <w:vMerge/>
            <w:vAlign w:val="center"/>
          </w:tcPr>
          <w:p w14:paraId="30497A2B"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0DE0821D"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评估材料</w:t>
            </w:r>
          </w:p>
        </w:tc>
        <w:tc>
          <w:tcPr>
            <w:tcW w:w="5875" w:type="dxa"/>
            <w:gridSpan w:val="4"/>
            <w:vAlign w:val="center"/>
          </w:tcPr>
          <w:p w14:paraId="78EC58BD" w14:textId="71F6EB91"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《技术安全性评估报告-</w:t>
            </w:r>
            <w:r w:rsidR="00E10548">
              <w:rPr>
                <w:rFonts w:ascii="仿宋_GB2312" w:eastAsia="仿宋_GB2312" w:hAnsi="仿宋_GB2312" w:cs="仿宋_GB2312" w:hint="eastAsia"/>
                <w:szCs w:val="21"/>
              </w:rPr>
              <w:t>基于区块链存证的普惠贷款服务</w:t>
            </w:r>
            <w:r w:rsidRPr="00C16E09">
              <w:rPr>
                <w:rFonts w:ascii="仿宋_GB2312" w:eastAsia="仿宋_GB2312" w:hAnsi="仿宋_GB2312" w:cs="仿宋_GB2312" w:hint="eastAsia"/>
                <w:szCs w:val="21"/>
              </w:rPr>
              <w:t>》（见附件1-3）</w:t>
            </w:r>
          </w:p>
        </w:tc>
      </w:tr>
      <w:tr w:rsidR="00B651F9" w:rsidRPr="00C16E09" w14:paraId="78BBB76D" w14:textId="77777777" w:rsidTr="00437EEE">
        <w:trPr>
          <w:trHeight w:val="397"/>
          <w:jc w:val="center"/>
        </w:trPr>
        <w:tc>
          <w:tcPr>
            <w:tcW w:w="1180" w:type="dxa"/>
            <w:vMerge w:val="restart"/>
            <w:vAlign w:val="center"/>
          </w:tcPr>
          <w:p w14:paraId="330824E5"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风险防控</w:t>
            </w:r>
          </w:p>
        </w:tc>
        <w:tc>
          <w:tcPr>
            <w:tcW w:w="1778" w:type="dxa"/>
            <w:vMerge w:val="restart"/>
            <w:vAlign w:val="center"/>
          </w:tcPr>
          <w:p w14:paraId="5A7C4459"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风控措施</w:t>
            </w:r>
          </w:p>
        </w:tc>
        <w:tc>
          <w:tcPr>
            <w:tcW w:w="669" w:type="dxa"/>
            <w:vMerge w:val="restart"/>
            <w:vAlign w:val="center"/>
          </w:tcPr>
          <w:p w14:paraId="6C56FE65" w14:textId="77777777" w:rsidR="00B651F9" w:rsidRPr="00C16E09" w:rsidRDefault="00F7159C">
            <w:pPr>
              <w:spacing w:after="0" w:line="300" w:lineRule="exact"/>
              <w:jc w:val="center"/>
              <w:rPr>
                <w:rFonts w:ascii="仿宋_GB2312" w:eastAsia="仿宋_GB2312" w:hAnsi="仿宋_GB2312" w:cs="仿宋_GB2312"/>
                <w:sz w:val="18"/>
                <w:szCs w:val="18"/>
              </w:rPr>
            </w:pPr>
            <w:r w:rsidRPr="00C16E09">
              <w:rPr>
                <w:rFonts w:ascii="仿宋_GB2312" w:eastAsia="仿宋_GB2312" w:hAnsi="仿宋_GB2312" w:cs="仿宋_GB2312" w:hint="eastAsia"/>
                <w:sz w:val="18"/>
                <w:szCs w:val="18"/>
              </w:rPr>
              <w:t>1</w:t>
            </w:r>
          </w:p>
        </w:tc>
        <w:tc>
          <w:tcPr>
            <w:tcW w:w="393" w:type="dxa"/>
            <w:vAlign w:val="center"/>
          </w:tcPr>
          <w:p w14:paraId="606A5064" w14:textId="77777777" w:rsidR="00B651F9" w:rsidRPr="00C16E09" w:rsidRDefault="00F7159C">
            <w:pPr>
              <w:spacing w:after="0" w:line="300" w:lineRule="exact"/>
              <w:jc w:val="center"/>
              <w:rPr>
                <w:rFonts w:ascii="仿宋_GB2312" w:eastAsia="仿宋_GB2312" w:hAnsi="仿宋_GB2312" w:cs="仿宋_GB2312"/>
                <w:sz w:val="18"/>
                <w:szCs w:val="18"/>
              </w:rPr>
            </w:pPr>
            <w:r w:rsidRPr="00C16E09">
              <w:rPr>
                <w:rFonts w:ascii="仿宋_GB2312" w:eastAsia="仿宋_GB2312" w:hAnsi="仿宋_GB2312" w:cs="仿宋_GB2312" w:hint="eastAsia"/>
                <w:sz w:val="18"/>
                <w:szCs w:val="18"/>
              </w:rPr>
              <w:t>风险点</w:t>
            </w:r>
          </w:p>
        </w:tc>
        <w:tc>
          <w:tcPr>
            <w:tcW w:w="4813" w:type="dxa"/>
            <w:gridSpan w:val="2"/>
            <w:vAlign w:val="center"/>
          </w:tcPr>
          <w:p w14:paraId="699AF527"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在数据采集、存储、传输、使用等过程，由于技术缺陷或业务管理漏洞可能会造成数据的泄露风险。</w:t>
            </w:r>
          </w:p>
        </w:tc>
      </w:tr>
      <w:tr w:rsidR="00B651F9" w:rsidRPr="00C16E09" w14:paraId="740C43EC" w14:textId="77777777" w:rsidTr="00437EEE">
        <w:trPr>
          <w:trHeight w:val="340"/>
          <w:jc w:val="center"/>
        </w:trPr>
        <w:tc>
          <w:tcPr>
            <w:tcW w:w="1180" w:type="dxa"/>
            <w:vMerge/>
            <w:vAlign w:val="center"/>
          </w:tcPr>
          <w:p w14:paraId="5478BDC4"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Merge/>
            <w:vAlign w:val="center"/>
          </w:tcPr>
          <w:p w14:paraId="3714FB12" w14:textId="77777777" w:rsidR="00B651F9" w:rsidRPr="00C16E09" w:rsidRDefault="00B651F9">
            <w:pPr>
              <w:spacing w:after="0" w:line="360" w:lineRule="exact"/>
              <w:jc w:val="center"/>
              <w:rPr>
                <w:rFonts w:ascii="仿宋_GB2312" w:eastAsia="仿宋_GB2312" w:hAnsi="仿宋_GB2312" w:cs="仿宋_GB2312"/>
                <w:szCs w:val="21"/>
              </w:rPr>
            </w:pPr>
          </w:p>
        </w:tc>
        <w:tc>
          <w:tcPr>
            <w:tcW w:w="669" w:type="dxa"/>
            <w:vMerge/>
            <w:vAlign w:val="center"/>
          </w:tcPr>
          <w:p w14:paraId="3AF0A679" w14:textId="77777777" w:rsidR="00B651F9" w:rsidRPr="00C16E09" w:rsidRDefault="00B651F9">
            <w:pPr>
              <w:spacing w:after="0" w:line="300" w:lineRule="exact"/>
              <w:jc w:val="center"/>
              <w:rPr>
                <w:rFonts w:ascii="仿宋_GB2312" w:eastAsia="仿宋_GB2312" w:hAnsi="仿宋_GB2312" w:cs="仿宋_GB2312"/>
                <w:sz w:val="18"/>
                <w:szCs w:val="18"/>
              </w:rPr>
            </w:pPr>
          </w:p>
        </w:tc>
        <w:tc>
          <w:tcPr>
            <w:tcW w:w="393" w:type="dxa"/>
            <w:vAlign w:val="center"/>
          </w:tcPr>
          <w:p w14:paraId="3D2F4DFE" w14:textId="77777777" w:rsidR="00B651F9" w:rsidRPr="00C16E09" w:rsidRDefault="00F7159C">
            <w:pPr>
              <w:spacing w:after="0" w:line="300" w:lineRule="exact"/>
              <w:jc w:val="center"/>
              <w:rPr>
                <w:rFonts w:ascii="仿宋_GB2312" w:eastAsia="仿宋_GB2312" w:hAnsi="仿宋_GB2312" w:cs="仿宋_GB2312"/>
                <w:sz w:val="18"/>
                <w:szCs w:val="18"/>
              </w:rPr>
            </w:pPr>
            <w:r w:rsidRPr="00C16E09">
              <w:rPr>
                <w:rFonts w:ascii="仿宋_GB2312" w:eastAsia="仿宋_GB2312" w:hAnsi="仿宋_GB2312" w:cs="仿宋_GB2312" w:hint="eastAsia"/>
                <w:sz w:val="18"/>
                <w:szCs w:val="18"/>
              </w:rPr>
              <w:t>防范措施</w:t>
            </w:r>
          </w:p>
        </w:tc>
        <w:tc>
          <w:tcPr>
            <w:tcW w:w="4813" w:type="dxa"/>
            <w:gridSpan w:val="2"/>
            <w:vAlign w:val="center"/>
          </w:tcPr>
          <w:p w14:paraId="1CA33D55" w14:textId="77777777" w:rsidR="008A242D" w:rsidRDefault="00F7159C" w:rsidP="00D403F3">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遵循“用户授权、最小够用、全程防护”原则，充分评估潜在风险，加强数据全生命周期安全管理，严防用户数据泄露、篡改和滥用风险。数据采集时，通过个人信息授权书等方式明示用户数据采集和使用目的、方式以及范围，获取用户明确授权后方可采集。</w:t>
            </w:r>
          </w:p>
          <w:p w14:paraId="5ACFE18A" w14:textId="37463D1C" w:rsidR="00B651F9" w:rsidRPr="00C16E09" w:rsidRDefault="00F7159C" w:rsidP="00D403F3">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数据存储时，通过数据泛化等技术将原始信息进行脱敏，并与关联性较高的敏感信息进行安全隔离、分散存储，严控访问权限，降低数据泄露风险。数据传输时，采用加密通道进行数据传输。数据使用时，借助加密技术，在不归集、不共享原始数据前提下，</w:t>
            </w:r>
            <w:r w:rsidR="00D403F3" w:rsidRPr="00D403F3">
              <w:rPr>
                <w:rFonts w:ascii="仿宋_GB2312" w:eastAsia="仿宋_GB2312" w:hAnsi="仿宋_GB2312" w:cs="仿宋_GB2312" w:hint="eastAsia"/>
                <w:szCs w:val="21"/>
              </w:rPr>
              <w:t>仅向外提供</w:t>
            </w:r>
            <w:r w:rsidR="00D403F3">
              <w:rPr>
                <w:rFonts w:ascii="仿宋_GB2312" w:eastAsia="仿宋_GB2312" w:hAnsi="仿宋_GB2312" w:cs="仿宋_GB2312" w:hint="eastAsia"/>
                <w:szCs w:val="21"/>
              </w:rPr>
              <w:t>数据指纹</w:t>
            </w:r>
            <w:r w:rsidR="00D403F3" w:rsidRPr="00D403F3">
              <w:rPr>
                <w:rFonts w:ascii="仿宋_GB2312" w:eastAsia="仿宋_GB2312" w:hAnsi="仿宋_GB2312" w:cs="仿宋_GB2312" w:hint="eastAsia"/>
                <w:szCs w:val="21"/>
              </w:rPr>
              <w:t>（Hash值）</w:t>
            </w:r>
            <w:r w:rsidR="00D403F3">
              <w:rPr>
                <w:rFonts w:ascii="仿宋_GB2312" w:eastAsia="仿宋_GB2312" w:hAnsi="仿宋_GB2312" w:cs="仿宋_GB2312" w:hint="eastAsia"/>
                <w:szCs w:val="21"/>
              </w:rPr>
              <w:t>，不包含任何个人信息。</w:t>
            </w:r>
          </w:p>
        </w:tc>
      </w:tr>
      <w:tr w:rsidR="00B651F9" w:rsidRPr="00C16E09" w14:paraId="7F4A9265" w14:textId="77777777" w:rsidTr="00437EEE">
        <w:trPr>
          <w:trHeight w:val="794"/>
          <w:jc w:val="center"/>
        </w:trPr>
        <w:tc>
          <w:tcPr>
            <w:tcW w:w="1180" w:type="dxa"/>
            <w:vMerge/>
            <w:vAlign w:val="center"/>
          </w:tcPr>
          <w:p w14:paraId="159697F1"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Merge/>
            <w:vAlign w:val="center"/>
          </w:tcPr>
          <w:p w14:paraId="4D4FBEE8" w14:textId="77777777" w:rsidR="00B651F9" w:rsidRPr="00C16E09" w:rsidRDefault="00B651F9">
            <w:pPr>
              <w:spacing w:after="0" w:line="360" w:lineRule="exact"/>
              <w:jc w:val="center"/>
              <w:rPr>
                <w:rFonts w:ascii="仿宋_GB2312" w:eastAsia="仿宋_GB2312" w:hAnsi="仿宋_GB2312" w:cs="仿宋_GB2312"/>
                <w:szCs w:val="21"/>
              </w:rPr>
            </w:pPr>
          </w:p>
        </w:tc>
        <w:tc>
          <w:tcPr>
            <w:tcW w:w="669" w:type="dxa"/>
            <w:vMerge w:val="restart"/>
            <w:vAlign w:val="center"/>
          </w:tcPr>
          <w:p w14:paraId="075BB9A1" w14:textId="77777777" w:rsidR="00B651F9" w:rsidRPr="00C16E09" w:rsidRDefault="00F7159C">
            <w:pPr>
              <w:spacing w:after="0" w:line="300" w:lineRule="exact"/>
              <w:jc w:val="center"/>
              <w:rPr>
                <w:rFonts w:ascii="仿宋_GB2312" w:eastAsia="仿宋_GB2312" w:hAnsi="仿宋_GB2312" w:cs="仿宋_GB2312"/>
                <w:sz w:val="18"/>
                <w:szCs w:val="18"/>
              </w:rPr>
            </w:pPr>
            <w:r w:rsidRPr="00C16E09">
              <w:rPr>
                <w:rFonts w:ascii="仿宋_GB2312" w:eastAsia="仿宋_GB2312" w:hAnsi="仿宋_GB2312" w:cs="仿宋_GB2312" w:hint="eastAsia"/>
                <w:sz w:val="18"/>
                <w:szCs w:val="18"/>
              </w:rPr>
              <w:t>2</w:t>
            </w:r>
          </w:p>
        </w:tc>
        <w:tc>
          <w:tcPr>
            <w:tcW w:w="393" w:type="dxa"/>
            <w:vAlign w:val="center"/>
          </w:tcPr>
          <w:p w14:paraId="64ED05D1" w14:textId="77777777" w:rsidR="00B651F9" w:rsidRPr="00C16E09" w:rsidRDefault="00F7159C">
            <w:pPr>
              <w:spacing w:after="0" w:line="300" w:lineRule="exact"/>
              <w:jc w:val="center"/>
              <w:rPr>
                <w:rFonts w:ascii="仿宋_GB2312" w:eastAsia="仿宋_GB2312" w:hAnsi="仿宋_GB2312" w:cs="仿宋_GB2312"/>
                <w:sz w:val="18"/>
                <w:szCs w:val="18"/>
              </w:rPr>
            </w:pPr>
            <w:r w:rsidRPr="00C16E09">
              <w:rPr>
                <w:rFonts w:ascii="仿宋_GB2312" w:eastAsia="仿宋_GB2312" w:hAnsi="仿宋_GB2312" w:cs="仿宋_GB2312" w:hint="eastAsia"/>
                <w:sz w:val="18"/>
                <w:szCs w:val="18"/>
              </w:rPr>
              <w:t>风险点</w:t>
            </w:r>
          </w:p>
        </w:tc>
        <w:tc>
          <w:tcPr>
            <w:tcW w:w="4813" w:type="dxa"/>
            <w:gridSpan w:val="2"/>
            <w:vAlign w:val="center"/>
          </w:tcPr>
          <w:p w14:paraId="740502D5"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创新应用上线运行后，可能面临网络攻击、业务连续性中断等方面风险，亟需采取措施加强风险监控预警与处置。</w:t>
            </w:r>
          </w:p>
        </w:tc>
      </w:tr>
      <w:tr w:rsidR="00B651F9" w:rsidRPr="00C16E09" w14:paraId="40A286BC" w14:textId="77777777" w:rsidTr="00437EEE">
        <w:trPr>
          <w:trHeight w:val="340"/>
          <w:jc w:val="center"/>
        </w:trPr>
        <w:tc>
          <w:tcPr>
            <w:tcW w:w="1180" w:type="dxa"/>
            <w:vMerge/>
            <w:vAlign w:val="center"/>
          </w:tcPr>
          <w:p w14:paraId="6ADF37FB"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Merge/>
            <w:vAlign w:val="center"/>
          </w:tcPr>
          <w:p w14:paraId="10738BCD" w14:textId="77777777" w:rsidR="00B651F9" w:rsidRPr="00C16E09" w:rsidRDefault="00B651F9">
            <w:pPr>
              <w:spacing w:after="0" w:line="360" w:lineRule="exact"/>
              <w:jc w:val="center"/>
              <w:rPr>
                <w:rFonts w:ascii="仿宋_GB2312" w:eastAsia="仿宋_GB2312" w:hAnsi="仿宋_GB2312" w:cs="仿宋_GB2312"/>
                <w:szCs w:val="21"/>
              </w:rPr>
            </w:pPr>
          </w:p>
        </w:tc>
        <w:tc>
          <w:tcPr>
            <w:tcW w:w="669" w:type="dxa"/>
            <w:vMerge/>
            <w:vAlign w:val="center"/>
          </w:tcPr>
          <w:p w14:paraId="3BC6F570" w14:textId="77777777" w:rsidR="00B651F9" w:rsidRPr="00C16E09" w:rsidRDefault="00B651F9">
            <w:pPr>
              <w:spacing w:after="0" w:line="300" w:lineRule="exact"/>
              <w:jc w:val="center"/>
              <w:rPr>
                <w:rFonts w:ascii="仿宋_GB2312" w:eastAsia="仿宋_GB2312" w:hAnsi="仿宋_GB2312" w:cs="仿宋_GB2312"/>
                <w:sz w:val="18"/>
                <w:szCs w:val="18"/>
              </w:rPr>
            </w:pPr>
          </w:p>
        </w:tc>
        <w:tc>
          <w:tcPr>
            <w:tcW w:w="393" w:type="dxa"/>
            <w:vAlign w:val="center"/>
          </w:tcPr>
          <w:p w14:paraId="5AC2ABD8" w14:textId="77777777" w:rsidR="00B651F9" w:rsidRPr="00C16E09" w:rsidRDefault="00F7159C">
            <w:pPr>
              <w:spacing w:after="0" w:line="300" w:lineRule="exact"/>
              <w:jc w:val="center"/>
              <w:rPr>
                <w:rFonts w:ascii="仿宋_GB2312" w:eastAsia="仿宋_GB2312" w:hAnsi="仿宋_GB2312" w:cs="仿宋_GB2312"/>
                <w:sz w:val="18"/>
                <w:szCs w:val="18"/>
              </w:rPr>
            </w:pPr>
            <w:r w:rsidRPr="00C16E09">
              <w:rPr>
                <w:rFonts w:ascii="仿宋_GB2312" w:eastAsia="仿宋_GB2312" w:hAnsi="仿宋_GB2312" w:cs="仿宋_GB2312" w:hint="eastAsia"/>
                <w:sz w:val="18"/>
                <w:szCs w:val="18"/>
              </w:rPr>
              <w:t>防范措施</w:t>
            </w:r>
          </w:p>
        </w:tc>
        <w:tc>
          <w:tcPr>
            <w:tcW w:w="4813" w:type="dxa"/>
            <w:gridSpan w:val="2"/>
            <w:vAlign w:val="center"/>
          </w:tcPr>
          <w:p w14:paraId="7947555B"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在应用实施过程中，将按照《金融科技创新风险监控规范》（JR/T 0200—2020）建立健全风险防控机制，掌握创新应用风险态势，保障业务安全稳定运行，保护金融消费者合法权益。</w:t>
            </w:r>
          </w:p>
        </w:tc>
      </w:tr>
      <w:tr w:rsidR="00B651F9" w:rsidRPr="00C16E09" w14:paraId="7FA427E2" w14:textId="77777777" w:rsidTr="00437EEE">
        <w:trPr>
          <w:trHeight w:val="454"/>
          <w:jc w:val="center"/>
        </w:trPr>
        <w:tc>
          <w:tcPr>
            <w:tcW w:w="1180" w:type="dxa"/>
            <w:vMerge/>
            <w:vAlign w:val="center"/>
          </w:tcPr>
          <w:p w14:paraId="3617ABBF"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Merge/>
            <w:vAlign w:val="center"/>
          </w:tcPr>
          <w:p w14:paraId="452482DF" w14:textId="77777777" w:rsidR="00B651F9" w:rsidRPr="00C16E09" w:rsidRDefault="00B651F9">
            <w:pPr>
              <w:spacing w:after="0" w:line="360" w:lineRule="exact"/>
              <w:jc w:val="center"/>
              <w:rPr>
                <w:rFonts w:ascii="仿宋_GB2312" w:eastAsia="仿宋_GB2312" w:hAnsi="仿宋_GB2312" w:cs="仿宋_GB2312"/>
                <w:szCs w:val="21"/>
              </w:rPr>
            </w:pPr>
          </w:p>
        </w:tc>
        <w:tc>
          <w:tcPr>
            <w:tcW w:w="669" w:type="dxa"/>
            <w:vMerge w:val="restart"/>
            <w:vAlign w:val="center"/>
          </w:tcPr>
          <w:p w14:paraId="24BD7F9A" w14:textId="77777777" w:rsidR="00B651F9" w:rsidRPr="00C16E09" w:rsidRDefault="00F7159C">
            <w:pPr>
              <w:spacing w:after="0" w:line="300" w:lineRule="exact"/>
              <w:jc w:val="center"/>
              <w:rPr>
                <w:rFonts w:ascii="仿宋_GB2312" w:eastAsia="仿宋_GB2312" w:hAnsi="仿宋_GB2312" w:cs="仿宋_GB2312"/>
                <w:sz w:val="18"/>
                <w:szCs w:val="18"/>
              </w:rPr>
            </w:pPr>
            <w:r w:rsidRPr="00C16E09">
              <w:rPr>
                <w:rFonts w:ascii="仿宋_GB2312" w:eastAsia="仿宋_GB2312" w:hAnsi="仿宋_GB2312" w:cs="仿宋_GB2312" w:hint="eastAsia"/>
                <w:sz w:val="18"/>
                <w:szCs w:val="18"/>
              </w:rPr>
              <w:t>3</w:t>
            </w:r>
          </w:p>
        </w:tc>
        <w:tc>
          <w:tcPr>
            <w:tcW w:w="393" w:type="dxa"/>
            <w:vAlign w:val="center"/>
          </w:tcPr>
          <w:p w14:paraId="14D50194" w14:textId="77777777" w:rsidR="00B651F9" w:rsidRPr="00C16E09" w:rsidRDefault="00F7159C">
            <w:pPr>
              <w:spacing w:after="0" w:line="300" w:lineRule="exact"/>
              <w:jc w:val="center"/>
              <w:rPr>
                <w:rFonts w:ascii="仿宋_GB2312" w:eastAsia="仿宋_GB2312" w:hAnsi="仿宋_GB2312" w:cs="仿宋_GB2312"/>
                <w:sz w:val="18"/>
                <w:szCs w:val="18"/>
              </w:rPr>
            </w:pPr>
            <w:r w:rsidRPr="00C16E09">
              <w:rPr>
                <w:rFonts w:ascii="仿宋_GB2312" w:eastAsia="仿宋_GB2312" w:hAnsi="仿宋_GB2312" w:cs="仿宋_GB2312" w:hint="eastAsia"/>
                <w:sz w:val="18"/>
                <w:szCs w:val="18"/>
              </w:rPr>
              <w:t>风险点</w:t>
            </w:r>
          </w:p>
        </w:tc>
        <w:tc>
          <w:tcPr>
            <w:tcW w:w="4813" w:type="dxa"/>
            <w:gridSpan w:val="2"/>
            <w:vAlign w:val="center"/>
          </w:tcPr>
          <w:p w14:paraId="4AAA3AF2"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在区块链技术应用过程中，可能因数据同步、网络故障等问题，导致未能将准确的电子证据哈希值上链存证，存在链上链下数据不一致的问题。</w:t>
            </w:r>
          </w:p>
        </w:tc>
      </w:tr>
      <w:tr w:rsidR="00B651F9" w:rsidRPr="00C16E09" w14:paraId="300B893F" w14:textId="77777777">
        <w:trPr>
          <w:trHeight w:val="454"/>
          <w:jc w:val="center"/>
        </w:trPr>
        <w:tc>
          <w:tcPr>
            <w:tcW w:w="1180" w:type="dxa"/>
            <w:vMerge/>
            <w:vAlign w:val="center"/>
          </w:tcPr>
          <w:p w14:paraId="579AFE5D"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Merge/>
            <w:vAlign w:val="center"/>
          </w:tcPr>
          <w:p w14:paraId="701D19F6" w14:textId="77777777" w:rsidR="00B651F9" w:rsidRPr="00C16E09" w:rsidRDefault="00B651F9">
            <w:pPr>
              <w:spacing w:after="0" w:line="360" w:lineRule="exact"/>
              <w:jc w:val="center"/>
              <w:rPr>
                <w:rFonts w:ascii="仿宋_GB2312" w:eastAsia="仿宋_GB2312" w:hAnsi="仿宋_GB2312" w:cs="仿宋_GB2312"/>
                <w:szCs w:val="21"/>
              </w:rPr>
            </w:pPr>
          </w:p>
        </w:tc>
        <w:tc>
          <w:tcPr>
            <w:tcW w:w="669" w:type="dxa"/>
            <w:vMerge/>
            <w:vAlign w:val="center"/>
          </w:tcPr>
          <w:p w14:paraId="2779ECF4" w14:textId="77777777" w:rsidR="00B651F9" w:rsidRPr="00C16E09" w:rsidRDefault="00B651F9">
            <w:pPr>
              <w:spacing w:after="0" w:line="300" w:lineRule="exact"/>
              <w:jc w:val="center"/>
              <w:rPr>
                <w:rFonts w:ascii="仿宋_GB2312" w:eastAsia="仿宋_GB2312" w:hAnsi="仿宋_GB2312" w:cs="仿宋_GB2312"/>
                <w:sz w:val="18"/>
                <w:szCs w:val="18"/>
              </w:rPr>
            </w:pPr>
          </w:p>
        </w:tc>
        <w:tc>
          <w:tcPr>
            <w:tcW w:w="393" w:type="dxa"/>
            <w:vAlign w:val="center"/>
          </w:tcPr>
          <w:p w14:paraId="0B84066A" w14:textId="77777777" w:rsidR="00B651F9" w:rsidRPr="00C16E09" w:rsidRDefault="00F7159C">
            <w:pPr>
              <w:spacing w:after="0" w:line="300" w:lineRule="exact"/>
              <w:jc w:val="center"/>
              <w:rPr>
                <w:rFonts w:ascii="仿宋_GB2312" w:eastAsia="仿宋_GB2312" w:hAnsi="仿宋_GB2312" w:cs="仿宋_GB2312"/>
                <w:sz w:val="18"/>
                <w:szCs w:val="18"/>
              </w:rPr>
            </w:pPr>
            <w:r w:rsidRPr="00C16E09">
              <w:rPr>
                <w:rFonts w:ascii="仿宋_GB2312" w:eastAsia="仿宋_GB2312" w:hAnsi="仿宋_GB2312" w:cs="仿宋_GB2312" w:hint="eastAsia"/>
                <w:sz w:val="18"/>
                <w:szCs w:val="18"/>
              </w:rPr>
              <w:t>防范措施</w:t>
            </w:r>
          </w:p>
        </w:tc>
        <w:tc>
          <w:tcPr>
            <w:tcW w:w="4813" w:type="dxa"/>
            <w:gridSpan w:val="2"/>
            <w:vAlign w:val="center"/>
          </w:tcPr>
          <w:p w14:paraId="62F6C5B5"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针对链上链下数据不一致的问题，一是通过多轮全面的功能、性能、安全测试降低技术实施风险，保障区块链各节点数据同步及时、准确；二是在贷款支用等环节的第一时间将电子证据信息的哈希值上链存证；三是建立专门运维团队，定期检查系统运行情况，比对核验链上链下信息一致性，防范数据不一致风险。</w:t>
            </w:r>
          </w:p>
        </w:tc>
      </w:tr>
      <w:tr w:rsidR="00B651F9" w:rsidRPr="00C16E09" w14:paraId="73BDF631" w14:textId="77777777" w:rsidTr="00911C54">
        <w:trPr>
          <w:trHeight w:val="1975"/>
          <w:jc w:val="center"/>
        </w:trPr>
        <w:tc>
          <w:tcPr>
            <w:tcW w:w="1180" w:type="dxa"/>
            <w:vMerge/>
            <w:vAlign w:val="center"/>
          </w:tcPr>
          <w:p w14:paraId="5929FAC0"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3A85885E"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风险补偿机制</w:t>
            </w:r>
          </w:p>
        </w:tc>
        <w:tc>
          <w:tcPr>
            <w:tcW w:w="5875" w:type="dxa"/>
            <w:gridSpan w:val="4"/>
            <w:vAlign w:val="center"/>
          </w:tcPr>
          <w:p w14:paraId="2FCD5837" w14:textId="3FF4F338" w:rsidR="00B651F9" w:rsidRPr="00C16E09" w:rsidRDefault="00F7159C" w:rsidP="005B5832">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本应用针对可能存在风险隐患，按照风险补偿方案（见附件1-4）建立健全风险补偿机制，明确风险责任认定方式、制定风险赔付机制，配套风险拨备资金、保险计划等补偿措施，切实保障金融消费者合法权益。对于非客户自身责任导致的资金损失，</w:t>
            </w:r>
            <w:r w:rsidR="005C68E7">
              <w:rPr>
                <w:rFonts w:ascii="仿宋_GB2312" w:eastAsia="仿宋_GB2312" w:hAnsi="仿宋_GB2312" w:cs="仿宋_GB2312" w:hint="eastAsia"/>
                <w:szCs w:val="21"/>
              </w:rPr>
              <w:t>提供</w:t>
            </w:r>
            <w:r w:rsidRPr="00C16E09">
              <w:rPr>
                <w:rFonts w:ascii="仿宋_GB2312" w:eastAsia="仿宋_GB2312" w:hAnsi="仿宋_GB2312" w:cs="仿宋_GB2312" w:hint="eastAsia"/>
                <w:szCs w:val="21"/>
              </w:rPr>
              <w:t>补偿，充分保障消费者合法权益。</w:t>
            </w:r>
          </w:p>
        </w:tc>
      </w:tr>
      <w:tr w:rsidR="00B651F9" w:rsidRPr="00C16E09" w14:paraId="089E7EEF" w14:textId="77777777" w:rsidTr="00911C54">
        <w:trPr>
          <w:trHeight w:val="2399"/>
          <w:jc w:val="center"/>
        </w:trPr>
        <w:tc>
          <w:tcPr>
            <w:tcW w:w="1180" w:type="dxa"/>
            <w:vMerge/>
            <w:vAlign w:val="center"/>
          </w:tcPr>
          <w:p w14:paraId="599AA930"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1D598C27"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退出机制</w:t>
            </w:r>
          </w:p>
        </w:tc>
        <w:tc>
          <w:tcPr>
            <w:tcW w:w="5875" w:type="dxa"/>
            <w:gridSpan w:val="4"/>
            <w:vAlign w:val="center"/>
          </w:tcPr>
          <w:p w14:paraId="0F62755C"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本应用按照退出机制（见附件1-5），在保障用户资金和信息安全的前提下进行系统平稳退出。</w:t>
            </w:r>
          </w:p>
          <w:p w14:paraId="4F3CFEF2" w14:textId="1A9557D9"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在业务方面，按照退出方案终止有关服务，及时告知客户并与客户解除协议。</w:t>
            </w:r>
          </w:p>
          <w:p w14:paraId="720D706A"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在技术方面，对系统进行下线。涉及数据的，按照国家及金融行业相关规范要求做好数据清理、隐私保护等工作。</w:t>
            </w:r>
          </w:p>
        </w:tc>
      </w:tr>
      <w:tr w:rsidR="00B651F9" w:rsidRPr="00C16E09" w14:paraId="65FF8625" w14:textId="77777777" w:rsidTr="00911C54">
        <w:trPr>
          <w:trHeight w:val="3823"/>
          <w:jc w:val="center"/>
        </w:trPr>
        <w:tc>
          <w:tcPr>
            <w:tcW w:w="1180" w:type="dxa"/>
            <w:vMerge/>
            <w:vAlign w:val="center"/>
          </w:tcPr>
          <w:p w14:paraId="43784402"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Align w:val="center"/>
          </w:tcPr>
          <w:p w14:paraId="77D5C881"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应急预案</w:t>
            </w:r>
          </w:p>
        </w:tc>
        <w:tc>
          <w:tcPr>
            <w:tcW w:w="5875" w:type="dxa"/>
            <w:gridSpan w:val="4"/>
            <w:shd w:val="clear" w:color="auto" w:fill="auto"/>
            <w:vAlign w:val="center"/>
          </w:tcPr>
          <w:p w14:paraId="5F79FD83"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本应用按照应急预案（见附件1-6）妥善处理突发安全事件，切实保障业务稳定运行和用户合法权益。在系统上线前进行全链路压测、容灾演练，对相关操作人员进行应急处置培训；在系统上线后定期开展突发事件处置演练，确保应急预案的全面性、合理性和可操作性。建立日常生产运行监控机制，7×24小时实时监控系统运行状况，第一时间对核心链路、接口、功能模块、硬件资源等的异常情况进行告警。一旦发生突发事件，根据其影响范围和危害程度，及时采取有针对性措施进行分级分类处理，视需要及时关闭增量业务，妥善处置受影响的存量业务，切实保障用户资金和信息安全。</w:t>
            </w:r>
          </w:p>
        </w:tc>
      </w:tr>
      <w:tr w:rsidR="00B651F9" w:rsidRPr="00C16E09" w14:paraId="4A4A5AB8" w14:textId="77777777" w:rsidTr="00A61B91">
        <w:trPr>
          <w:trHeight w:val="1587"/>
          <w:jc w:val="center"/>
        </w:trPr>
        <w:tc>
          <w:tcPr>
            <w:tcW w:w="1180" w:type="dxa"/>
            <w:vMerge w:val="restart"/>
            <w:vAlign w:val="center"/>
          </w:tcPr>
          <w:p w14:paraId="16CA2770"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投诉响应机制</w:t>
            </w:r>
          </w:p>
        </w:tc>
        <w:tc>
          <w:tcPr>
            <w:tcW w:w="1778" w:type="dxa"/>
            <w:vMerge w:val="restart"/>
            <w:vAlign w:val="center"/>
          </w:tcPr>
          <w:p w14:paraId="6457C00A"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机构投诉</w:t>
            </w:r>
          </w:p>
        </w:tc>
        <w:tc>
          <w:tcPr>
            <w:tcW w:w="1984" w:type="dxa"/>
            <w:gridSpan w:val="3"/>
            <w:vAlign w:val="center"/>
          </w:tcPr>
          <w:p w14:paraId="156F1CFF"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投诉渠道</w:t>
            </w:r>
          </w:p>
        </w:tc>
        <w:tc>
          <w:tcPr>
            <w:tcW w:w="3891" w:type="dxa"/>
            <w:vAlign w:val="center"/>
          </w:tcPr>
          <w:p w14:paraId="62B8228C" w14:textId="77777777" w:rsidR="00B651F9" w:rsidRPr="00C16E09" w:rsidRDefault="00F7159C">
            <w:pPr>
              <w:spacing w:after="0" w:line="360" w:lineRule="exact"/>
              <w:rPr>
                <w:rFonts w:ascii="仿宋_GB2312" w:eastAsia="仿宋_GB2312" w:hAnsi="仿宋_GB2312" w:cs="仿宋_GB2312"/>
                <w:color w:val="000000"/>
                <w:szCs w:val="21"/>
              </w:rPr>
            </w:pPr>
            <w:r w:rsidRPr="00C16E09">
              <w:rPr>
                <w:rFonts w:ascii="仿宋_GB2312" w:eastAsia="仿宋_GB2312" w:hAnsi="仿宋_GB2312" w:cs="仿宋_GB2312" w:hint="eastAsia"/>
                <w:color w:val="000000"/>
                <w:szCs w:val="21"/>
              </w:rPr>
              <w:t>1.营业网点</w:t>
            </w:r>
          </w:p>
          <w:p w14:paraId="4D1252BD" w14:textId="3F3747A2" w:rsidR="00B651F9" w:rsidRDefault="00F7159C">
            <w:pPr>
              <w:spacing w:after="0" w:line="360" w:lineRule="exact"/>
              <w:rPr>
                <w:rFonts w:ascii="仿宋_GB2312" w:eastAsia="仿宋_GB2312" w:hAnsi="仿宋_GB2312" w:cs="仿宋_GB2312"/>
                <w:color w:val="000000"/>
                <w:szCs w:val="21"/>
              </w:rPr>
            </w:pPr>
            <w:r w:rsidRPr="00C16E09">
              <w:rPr>
                <w:rFonts w:ascii="仿宋_GB2312" w:eastAsia="仿宋_GB2312" w:hAnsi="仿宋_GB2312" w:cs="仿宋_GB2312" w:hint="eastAsia"/>
                <w:color w:val="000000"/>
                <w:szCs w:val="21"/>
              </w:rPr>
              <w:t>向中国建设银行</w:t>
            </w:r>
            <w:r w:rsidR="002347FE">
              <w:rPr>
                <w:rFonts w:ascii="仿宋_GB2312" w:eastAsia="仿宋_GB2312" w:hAnsi="仿宋_GB2312" w:cs="仿宋_GB2312" w:hint="eastAsia"/>
                <w:color w:val="000000"/>
                <w:szCs w:val="21"/>
              </w:rPr>
              <w:t>山东省分行</w:t>
            </w:r>
            <w:r w:rsidRPr="00C16E09">
              <w:rPr>
                <w:rFonts w:ascii="仿宋_GB2312" w:eastAsia="仿宋_GB2312" w:hAnsi="仿宋_GB2312" w:cs="仿宋_GB2312" w:hint="eastAsia"/>
                <w:color w:val="000000"/>
                <w:szCs w:val="21"/>
              </w:rPr>
              <w:t>营业网点大堂经理、网点负责人反映问题或通过客户意见簿留言。</w:t>
            </w:r>
          </w:p>
          <w:p w14:paraId="22FF0972" w14:textId="7DC785CC" w:rsidR="00DA5D8E" w:rsidRPr="00DA5D8E" w:rsidRDefault="00DA5D8E" w:rsidP="00DA5D8E">
            <w:pPr>
              <w:spacing w:after="0" w:line="360" w:lineRule="exact"/>
              <w:rPr>
                <w:rFonts w:ascii="仿宋_GB2312" w:eastAsia="仿宋_GB2312" w:hAnsi="仿宋_GB2312" w:cs="仿宋_GB2312"/>
                <w:color w:val="000000"/>
                <w:szCs w:val="21"/>
              </w:rPr>
            </w:pPr>
            <w:r w:rsidRPr="00DA5D8E">
              <w:rPr>
                <w:rFonts w:ascii="仿宋_GB2312" w:eastAsia="仿宋_GB2312" w:hAnsi="仿宋_GB2312" w:cs="仿宋_GB2312" w:hint="eastAsia"/>
                <w:color w:val="000000"/>
                <w:szCs w:val="21"/>
              </w:rPr>
              <w:t>营业网点名称:中国建设银行</w:t>
            </w:r>
            <w:r w:rsidR="00DC57E3">
              <w:rPr>
                <w:rFonts w:ascii="仿宋_GB2312" w:eastAsia="仿宋_GB2312" w:hAnsi="仿宋_GB2312" w:cs="仿宋_GB2312" w:hint="eastAsia"/>
                <w:color w:val="000000"/>
                <w:szCs w:val="21"/>
              </w:rPr>
              <w:t>济南历下</w:t>
            </w:r>
            <w:r w:rsidRPr="00DA5D8E">
              <w:rPr>
                <w:rFonts w:ascii="仿宋_GB2312" w:eastAsia="仿宋_GB2312" w:hAnsi="仿宋_GB2312" w:cs="仿宋_GB2312" w:hint="eastAsia"/>
                <w:color w:val="000000"/>
                <w:szCs w:val="21"/>
              </w:rPr>
              <w:t>支行。</w:t>
            </w:r>
          </w:p>
          <w:p w14:paraId="46C3D596" w14:textId="25CE44B8" w:rsidR="00D73EEA" w:rsidRDefault="00DA5D8E" w:rsidP="00DA5D8E">
            <w:pPr>
              <w:spacing w:after="0" w:line="360" w:lineRule="exact"/>
              <w:rPr>
                <w:rFonts w:ascii="仿宋_GB2312" w:eastAsia="仿宋_GB2312" w:hAnsi="仿宋_GB2312" w:cs="仿宋_GB2312"/>
                <w:color w:val="000000"/>
                <w:szCs w:val="21"/>
              </w:rPr>
            </w:pPr>
            <w:r w:rsidRPr="00DA5D8E">
              <w:rPr>
                <w:rFonts w:ascii="仿宋_GB2312" w:eastAsia="仿宋_GB2312" w:hAnsi="仿宋_GB2312" w:cs="仿宋_GB2312" w:hint="eastAsia"/>
                <w:color w:val="000000"/>
                <w:szCs w:val="21"/>
              </w:rPr>
              <w:t>营业网点地址：山东省</w:t>
            </w:r>
            <w:r w:rsidR="00DC57E3">
              <w:rPr>
                <w:rFonts w:ascii="仿宋_GB2312" w:eastAsia="仿宋_GB2312" w:hAnsi="仿宋_GB2312" w:cs="仿宋_GB2312" w:hint="eastAsia"/>
                <w:color w:val="000000"/>
                <w:szCs w:val="21"/>
              </w:rPr>
              <w:t>济南市历下区文化西</w:t>
            </w:r>
            <w:r w:rsidRPr="00DA5D8E">
              <w:rPr>
                <w:rFonts w:ascii="仿宋_GB2312" w:eastAsia="仿宋_GB2312" w:hAnsi="仿宋_GB2312" w:cs="仿宋_GB2312" w:hint="eastAsia"/>
                <w:color w:val="000000"/>
                <w:szCs w:val="21"/>
              </w:rPr>
              <w:t>路</w:t>
            </w:r>
            <w:r w:rsidR="00DC57E3">
              <w:rPr>
                <w:rFonts w:ascii="仿宋_GB2312" w:eastAsia="仿宋_GB2312" w:hAnsi="仿宋_GB2312" w:cs="仿宋_GB2312"/>
                <w:color w:val="000000"/>
                <w:szCs w:val="21"/>
              </w:rPr>
              <w:t>51</w:t>
            </w:r>
            <w:r w:rsidRPr="00DA5D8E">
              <w:rPr>
                <w:rFonts w:ascii="仿宋_GB2312" w:eastAsia="仿宋_GB2312" w:hAnsi="仿宋_GB2312" w:cs="仿宋_GB2312" w:hint="eastAsia"/>
                <w:color w:val="000000"/>
                <w:szCs w:val="21"/>
              </w:rPr>
              <w:t>号</w:t>
            </w:r>
            <w:r w:rsidR="00DC57E3">
              <w:rPr>
                <w:rFonts w:ascii="仿宋_GB2312" w:eastAsia="仿宋_GB2312" w:hAnsi="仿宋_GB2312" w:cs="仿宋_GB2312" w:hint="eastAsia"/>
                <w:color w:val="000000"/>
                <w:szCs w:val="21"/>
              </w:rPr>
              <w:t>。</w:t>
            </w:r>
          </w:p>
          <w:p w14:paraId="1FEFAEA1" w14:textId="77777777" w:rsidR="00B651F9" w:rsidRPr="00C16E09" w:rsidRDefault="00F7159C">
            <w:pPr>
              <w:spacing w:after="0" w:line="360" w:lineRule="exact"/>
              <w:rPr>
                <w:rFonts w:ascii="仿宋_GB2312" w:eastAsia="仿宋_GB2312" w:hAnsi="仿宋_GB2312" w:cs="仿宋_GB2312"/>
                <w:color w:val="000000"/>
                <w:szCs w:val="21"/>
              </w:rPr>
            </w:pPr>
            <w:r w:rsidRPr="00C16E09">
              <w:rPr>
                <w:rFonts w:ascii="仿宋_GB2312" w:eastAsia="仿宋_GB2312" w:hAnsi="仿宋_GB2312" w:cs="仿宋_GB2312" w:hint="eastAsia"/>
                <w:color w:val="000000"/>
                <w:szCs w:val="21"/>
              </w:rPr>
              <w:t>2.客服电话</w:t>
            </w:r>
          </w:p>
          <w:p w14:paraId="490B1C52" w14:textId="77777777" w:rsidR="00B651F9" w:rsidRPr="00C16E09" w:rsidRDefault="00F7159C">
            <w:pPr>
              <w:spacing w:after="0" w:line="360" w:lineRule="exact"/>
              <w:rPr>
                <w:rFonts w:ascii="仿宋_GB2312" w:eastAsia="仿宋_GB2312" w:hAnsi="仿宋_GB2312" w:cs="仿宋_GB2312"/>
                <w:color w:val="000000"/>
                <w:szCs w:val="21"/>
              </w:rPr>
            </w:pPr>
            <w:r w:rsidRPr="00C16E09">
              <w:rPr>
                <w:rFonts w:ascii="仿宋_GB2312" w:eastAsia="仿宋_GB2312" w:hAnsi="仿宋_GB2312" w:cs="仿宋_GB2312" w:hint="eastAsia"/>
                <w:color w:val="000000"/>
                <w:szCs w:val="21"/>
              </w:rPr>
              <w:t>致电客户服务热线（</w:t>
            </w:r>
            <w:r w:rsidRPr="00C16E09">
              <w:rPr>
                <w:rFonts w:ascii="仿宋_GB2312" w:eastAsia="仿宋_GB2312" w:hAnsi="仿宋_GB2312" w:cs="仿宋_GB2312"/>
                <w:color w:val="000000"/>
                <w:szCs w:val="21"/>
              </w:rPr>
              <w:t>95533</w:t>
            </w:r>
            <w:r w:rsidRPr="00C16E09">
              <w:rPr>
                <w:rFonts w:ascii="仿宋_GB2312" w:eastAsia="仿宋_GB2312" w:hAnsi="仿宋_GB2312" w:cs="仿宋_GB2312" w:hint="eastAsia"/>
                <w:color w:val="000000"/>
                <w:szCs w:val="21"/>
              </w:rPr>
              <w:t>），选择人工服务联系客服代表。</w:t>
            </w:r>
          </w:p>
        </w:tc>
      </w:tr>
      <w:tr w:rsidR="00B651F9" w:rsidRPr="00C16E09" w14:paraId="530CDC05" w14:textId="77777777">
        <w:trPr>
          <w:trHeight w:val="499"/>
          <w:jc w:val="center"/>
        </w:trPr>
        <w:tc>
          <w:tcPr>
            <w:tcW w:w="1180" w:type="dxa"/>
            <w:vMerge/>
            <w:vAlign w:val="center"/>
          </w:tcPr>
          <w:p w14:paraId="21871206"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Merge/>
            <w:vAlign w:val="center"/>
          </w:tcPr>
          <w:p w14:paraId="55CB271A" w14:textId="77777777" w:rsidR="00B651F9" w:rsidRPr="00C16E09" w:rsidRDefault="00B651F9">
            <w:pPr>
              <w:spacing w:after="0" w:line="360" w:lineRule="exact"/>
              <w:jc w:val="center"/>
              <w:rPr>
                <w:rFonts w:ascii="仿宋_GB2312" w:eastAsia="仿宋_GB2312" w:hAnsi="仿宋_GB2312" w:cs="仿宋_GB2312"/>
                <w:szCs w:val="21"/>
              </w:rPr>
            </w:pPr>
          </w:p>
        </w:tc>
        <w:tc>
          <w:tcPr>
            <w:tcW w:w="1984" w:type="dxa"/>
            <w:gridSpan w:val="3"/>
            <w:vAlign w:val="center"/>
          </w:tcPr>
          <w:p w14:paraId="6DA7EFC0"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投诉受理</w:t>
            </w:r>
          </w:p>
          <w:p w14:paraId="5EA59AC0"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与处理机制</w:t>
            </w:r>
          </w:p>
        </w:tc>
        <w:tc>
          <w:tcPr>
            <w:tcW w:w="3891" w:type="dxa"/>
            <w:vAlign w:val="center"/>
          </w:tcPr>
          <w:p w14:paraId="122E9749"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受理部门：中国建设银行山东省分行资产保全经营中心</w:t>
            </w:r>
          </w:p>
          <w:p w14:paraId="206E95B3"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受理时间：8:30-</w:t>
            </w:r>
            <w:r w:rsidRPr="00C16E09">
              <w:rPr>
                <w:rFonts w:ascii="仿宋_GB2312" w:eastAsia="仿宋_GB2312" w:hAnsi="仿宋_GB2312" w:cs="仿宋_GB2312"/>
                <w:szCs w:val="21"/>
              </w:rPr>
              <w:t>17</w:t>
            </w:r>
            <w:r w:rsidRPr="00C16E09">
              <w:rPr>
                <w:rFonts w:ascii="仿宋_GB2312" w:eastAsia="仿宋_GB2312" w:hAnsi="仿宋_GB2312" w:cs="仿宋_GB2312" w:hint="eastAsia"/>
                <w:szCs w:val="21"/>
              </w:rPr>
              <w:t>:00</w:t>
            </w:r>
          </w:p>
          <w:p w14:paraId="4D71C71F"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处理流程：在接到投诉事件后，受理人员</w:t>
            </w:r>
            <w:r w:rsidRPr="00C16E09">
              <w:rPr>
                <w:rFonts w:ascii="仿宋_GB2312" w:eastAsia="仿宋_GB2312" w:hAnsi="仿宋_GB2312" w:cs="仿宋_GB2312" w:hint="eastAsia"/>
                <w:szCs w:val="21"/>
              </w:rPr>
              <w:lastRenderedPageBreak/>
              <w:t>负责对事件进行了解和分析，在确认投诉原因和相关问题后，协调相关技术部门或业务部门进行处理解决。</w:t>
            </w:r>
          </w:p>
          <w:p w14:paraId="20F0DAF6"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szCs w:val="21"/>
              </w:rPr>
              <w:t>处理时限：7个工作日</w:t>
            </w:r>
          </w:p>
        </w:tc>
      </w:tr>
      <w:tr w:rsidR="00B651F9" w:rsidRPr="00C16E09" w14:paraId="4FCF3A48" w14:textId="77777777">
        <w:trPr>
          <w:trHeight w:val="499"/>
          <w:jc w:val="center"/>
        </w:trPr>
        <w:tc>
          <w:tcPr>
            <w:tcW w:w="1180" w:type="dxa"/>
            <w:vMerge/>
            <w:vAlign w:val="center"/>
          </w:tcPr>
          <w:p w14:paraId="2F617EB0"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Merge w:val="restart"/>
            <w:vAlign w:val="center"/>
          </w:tcPr>
          <w:p w14:paraId="4A45FBBB"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自律投诉</w:t>
            </w:r>
          </w:p>
        </w:tc>
        <w:tc>
          <w:tcPr>
            <w:tcW w:w="1984" w:type="dxa"/>
            <w:gridSpan w:val="3"/>
            <w:vAlign w:val="center"/>
          </w:tcPr>
          <w:p w14:paraId="79D70DF2"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投诉渠道</w:t>
            </w:r>
          </w:p>
        </w:tc>
        <w:tc>
          <w:tcPr>
            <w:tcW w:w="3891" w:type="dxa"/>
            <w:vAlign w:val="center"/>
          </w:tcPr>
          <w:p w14:paraId="4A3EF506" w14:textId="77777777" w:rsidR="00B651F9" w:rsidRPr="00C16E09" w:rsidRDefault="00F7159C">
            <w:pPr>
              <w:spacing w:after="0" w:line="360" w:lineRule="exact"/>
              <w:rPr>
                <w:rFonts w:ascii="仿宋_GB2312" w:eastAsia="仿宋_GB2312" w:hAnsi="仿宋_GB2312" w:cs="仿宋_GB2312"/>
                <w:color w:val="000000"/>
                <w:szCs w:val="21"/>
              </w:rPr>
            </w:pPr>
            <w:r w:rsidRPr="00C16E09">
              <w:rPr>
                <w:rFonts w:ascii="仿宋_GB2312" w:eastAsia="仿宋_GB2312" w:hAnsi="仿宋_GB2312" w:cs="仿宋_GB2312" w:hint="eastAsia"/>
                <w:color w:val="000000"/>
                <w:szCs w:val="21"/>
              </w:rPr>
              <w:t>受理单位：中国支付清算协会</w:t>
            </w:r>
          </w:p>
          <w:p w14:paraId="6C4AC79C" w14:textId="77777777" w:rsidR="00B651F9" w:rsidRPr="00C16E09" w:rsidRDefault="00F7159C">
            <w:pPr>
              <w:spacing w:after="0" w:line="360" w:lineRule="exact"/>
              <w:rPr>
                <w:rFonts w:ascii="仿宋_GB2312" w:eastAsia="仿宋_GB2312" w:hAnsi="仿宋_GB2312" w:cs="仿宋_GB2312"/>
                <w:color w:val="000000"/>
                <w:szCs w:val="21"/>
              </w:rPr>
            </w:pPr>
            <w:r w:rsidRPr="00C16E09">
              <w:rPr>
                <w:rFonts w:ascii="仿宋_GB2312" w:eastAsia="仿宋_GB2312" w:hAnsi="仿宋_GB2312" w:cs="仿宋_GB2312" w:hint="eastAsia"/>
                <w:color w:val="000000"/>
                <w:szCs w:val="21"/>
              </w:rPr>
              <w:t>投诉网站：http://cfp.pcac.org.cn/</w:t>
            </w:r>
          </w:p>
          <w:p w14:paraId="0BD8A31C" w14:textId="77777777" w:rsidR="00B651F9" w:rsidRPr="00C16E09" w:rsidRDefault="00F7159C">
            <w:pPr>
              <w:spacing w:after="0" w:line="360" w:lineRule="exact"/>
              <w:rPr>
                <w:rFonts w:ascii="仿宋_GB2312" w:eastAsia="仿宋_GB2312" w:hAnsi="仿宋_GB2312" w:cs="仿宋_GB2312"/>
                <w:color w:val="000000"/>
                <w:szCs w:val="21"/>
              </w:rPr>
            </w:pPr>
            <w:r w:rsidRPr="00C16E09">
              <w:rPr>
                <w:rFonts w:ascii="仿宋_GB2312" w:eastAsia="仿宋_GB2312" w:hAnsi="仿宋_GB2312" w:cs="仿宋_GB2312" w:hint="eastAsia"/>
                <w:color w:val="000000"/>
                <w:szCs w:val="21"/>
              </w:rPr>
              <w:t>投诉电话：010-66001918</w:t>
            </w:r>
          </w:p>
          <w:p w14:paraId="10F63155" w14:textId="77777777" w:rsidR="00B651F9" w:rsidRPr="00C16E09" w:rsidRDefault="00F7159C">
            <w:pPr>
              <w:spacing w:after="0" w:line="360" w:lineRule="exact"/>
              <w:rPr>
                <w:rFonts w:ascii="仿宋_GB2312" w:eastAsia="仿宋_GB2312" w:hAnsi="仿宋_GB2312" w:cs="仿宋_GB2312"/>
                <w:szCs w:val="21"/>
              </w:rPr>
            </w:pPr>
            <w:r w:rsidRPr="00C16E09">
              <w:rPr>
                <w:rFonts w:ascii="仿宋_GB2312" w:eastAsia="仿宋_GB2312" w:hAnsi="仿宋_GB2312" w:cs="仿宋_GB2312" w:hint="eastAsia"/>
                <w:color w:val="000000"/>
                <w:szCs w:val="21"/>
              </w:rPr>
              <w:t>投诉邮箱：fintechts@pcac.org.cn</w:t>
            </w:r>
          </w:p>
        </w:tc>
      </w:tr>
      <w:tr w:rsidR="00B651F9" w:rsidRPr="00C16E09" w14:paraId="61FEE2D2" w14:textId="77777777">
        <w:trPr>
          <w:trHeight w:val="499"/>
          <w:jc w:val="center"/>
        </w:trPr>
        <w:tc>
          <w:tcPr>
            <w:tcW w:w="1180" w:type="dxa"/>
            <w:vMerge/>
            <w:vAlign w:val="center"/>
          </w:tcPr>
          <w:p w14:paraId="5BFBC308" w14:textId="77777777" w:rsidR="00B651F9" w:rsidRPr="00C16E09" w:rsidRDefault="00B651F9">
            <w:pPr>
              <w:spacing w:after="0" w:line="360" w:lineRule="exact"/>
              <w:jc w:val="center"/>
              <w:rPr>
                <w:rFonts w:ascii="仿宋_GB2312" w:eastAsia="仿宋_GB2312" w:hAnsi="仿宋_GB2312" w:cs="仿宋_GB2312"/>
                <w:szCs w:val="21"/>
              </w:rPr>
            </w:pPr>
          </w:p>
        </w:tc>
        <w:tc>
          <w:tcPr>
            <w:tcW w:w="1778" w:type="dxa"/>
            <w:vMerge/>
            <w:vAlign w:val="center"/>
          </w:tcPr>
          <w:p w14:paraId="6475F2CE" w14:textId="77777777" w:rsidR="00B651F9" w:rsidRPr="00C16E09" w:rsidRDefault="00B651F9">
            <w:pPr>
              <w:spacing w:after="0" w:line="360" w:lineRule="exact"/>
              <w:jc w:val="center"/>
              <w:rPr>
                <w:rFonts w:ascii="仿宋_GB2312" w:eastAsia="仿宋_GB2312" w:hAnsi="仿宋_GB2312" w:cs="仿宋_GB2312"/>
                <w:szCs w:val="21"/>
              </w:rPr>
            </w:pPr>
          </w:p>
        </w:tc>
        <w:tc>
          <w:tcPr>
            <w:tcW w:w="1984" w:type="dxa"/>
            <w:gridSpan w:val="3"/>
            <w:vAlign w:val="center"/>
          </w:tcPr>
          <w:p w14:paraId="1BF0AE11"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投诉受理</w:t>
            </w:r>
          </w:p>
          <w:p w14:paraId="7B5284DC"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与处理机制</w:t>
            </w:r>
          </w:p>
        </w:tc>
        <w:tc>
          <w:tcPr>
            <w:tcW w:w="3891" w:type="dxa"/>
            <w:vAlign w:val="center"/>
          </w:tcPr>
          <w:p w14:paraId="27BFDF17" w14:textId="77777777" w:rsidR="00B651F9" w:rsidRPr="00C16E09" w:rsidRDefault="00F7159C">
            <w:pPr>
              <w:pStyle w:val="ab"/>
              <w:spacing w:beforeAutospacing="0" w:afterAutospacing="0" w:line="360" w:lineRule="exact"/>
              <w:rPr>
                <w:rFonts w:ascii="仿宋_GB2312" w:eastAsia="仿宋_GB2312" w:hAnsi="仿宋_GB2312" w:cs="仿宋_GB2312"/>
                <w:sz w:val="21"/>
                <w:szCs w:val="21"/>
              </w:rPr>
            </w:pPr>
            <w:r w:rsidRPr="00C16E09">
              <w:rPr>
                <w:rFonts w:ascii="仿宋_GB2312" w:eastAsia="仿宋_GB2312" w:hAnsi="仿宋_GB2312" w:cs="仿宋_GB2312" w:hint="eastAsia"/>
                <w:sz w:val="21"/>
                <w:szCs w:val="21"/>
              </w:rPr>
              <w:t>中国支付清算协会是经国务院同意、民政部批准成立的全国性非营利社会团体法人。为保护金融消费者合法权益，营造遵守国家宪法、法律、法规和社会道德风尚的良好金融科技创新监管环境，推动金融科技行业健康可持续发展，按金融管理部门工作要求，协会以调解的形式，独立公正地受理、调查以及处理金融科技创新监管工具实施过程中出现的投诉举报等相关事宜。</w:t>
            </w:r>
          </w:p>
          <w:p w14:paraId="06DE2FE1" w14:textId="77777777" w:rsidR="00B651F9" w:rsidRPr="00C16E09" w:rsidRDefault="00F7159C">
            <w:pPr>
              <w:pStyle w:val="ab"/>
              <w:spacing w:beforeAutospacing="0" w:afterAutospacing="0" w:line="360" w:lineRule="exact"/>
              <w:rPr>
                <w:rFonts w:ascii="仿宋_GB2312" w:eastAsia="仿宋_GB2312" w:hAnsi="仿宋_GB2312" w:cs="仿宋_GB2312"/>
                <w:sz w:val="21"/>
                <w:szCs w:val="21"/>
              </w:rPr>
            </w:pPr>
            <w:r w:rsidRPr="00C16E09">
              <w:rPr>
                <w:rFonts w:ascii="仿宋_GB2312" w:eastAsia="仿宋_GB2312" w:hAnsi="仿宋_GB2312" w:cs="仿宋_GB2312" w:hint="eastAsia"/>
                <w:sz w:val="21"/>
                <w:szCs w:val="21"/>
              </w:rPr>
              <w:t>对于涉及相关地区的金融科技创新应用的投诉举报事项，中国支付清算协会将依照规定的程序进行调解，由协会举报中心对投诉情况进行沟通、记录后，相关业务部门负责进行调查处理。</w:t>
            </w:r>
          </w:p>
          <w:p w14:paraId="14DF78E6" w14:textId="77777777" w:rsidR="00B651F9" w:rsidRPr="00C16E09" w:rsidRDefault="00F7159C">
            <w:pPr>
              <w:pStyle w:val="ab"/>
              <w:spacing w:beforeAutospacing="0" w:afterAutospacing="0" w:line="360" w:lineRule="exact"/>
              <w:rPr>
                <w:rFonts w:ascii="仿宋_GB2312" w:eastAsia="仿宋_GB2312" w:hAnsi="仿宋_GB2312" w:cs="仿宋_GB2312"/>
                <w:sz w:val="21"/>
                <w:szCs w:val="21"/>
              </w:rPr>
            </w:pPr>
            <w:r w:rsidRPr="00C16E09">
              <w:rPr>
                <w:rFonts w:ascii="仿宋_GB2312" w:eastAsia="仿宋_GB2312" w:hAnsi="仿宋_GB2312" w:cs="仿宋_GB2312" w:hint="eastAsia"/>
                <w:sz w:val="21"/>
                <w:szCs w:val="21"/>
              </w:rPr>
              <w:t>对外办公时间：周一至周五</w:t>
            </w:r>
          </w:p>
          <w:p w14:paraId="5C2DBED5" w14:textId="77777777" w:rsidR="00B651F9" w:rsidRPr="00C16E09" w:rsidRDefault="00F7159C">
            <w:pPr>
              <w:spacing w:after="0" w:line="360" w:lineRule="exact"/>
              <w:rPr>
                <w:rFonts w:ascii="仿宋_GB2312" w:eastAsia="仿宋_GB2312" w:hAnsi="仿宋_GB2312" w:cs="仿宋_GB2312"/>
                <w:color w:val="000000"/>
                <w:szCs w:val="21"/>
              </w:rPr>
            </w:pPr>
            <w:r w:rsidRPr="00C16E09">
              <w:rPr>
                <w:rFonts w:ascii="仿宋_GB2312" w:eastAsia="仿宋_GB2312" w:hAnsi="仿宋_GB2312" w:cs="仿宋_GB2312" w:hint="eastAsia"/>
                <w:szCs w:val="21"/>
              </w:rPr>
              <w:t>上午08:30-11:30，下午 13:30-17:00</w:t>
            </w:r>
          </w:p>
        </w:tc>
      </w:tr>
      <w:tr w:rsidR="00B651F9" w:rsidRPr="00C16E09" w14:paraId="7CF9A390" w14:textId="77777777" w:rsidTr="00EB21F6">
        <w:trPr>
          <w:trHeight w:val="1644"/>
          <w:jc w:val="center"/>
        </w:trPr>
        <w:tc>
          <w:tcPr>
            <w:tcW w:w="1180" w:type="dxa"/>
            <w:vAlign w:val="center"/>
          </w:tcPr>
          <w:p w14:paraId="0A506C48"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备注</w:t>
            </w:r>
          </w:p>
        </w:tc>
        <w:tc>
          <w:tcPr>
            <w:tcW w:w="7653" w:type="dxa"/>
            <w:gridSpan w:val="5"/>
            <w:vAlign w:val="center"/>
          </w:tcPr>
          <w:p w14:paraId="4A56BF67"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无</w:t>
            </w:r>
          </w:p>
        </w:tc>
      </w:tr>
      <w:tr w:rsidR="00B651F9" w14:paraId="6ED9627A" w14:textId="77777777">
        <w:trPr>
          <w:trHeight w:val="174"/>
          <w:jc w:val="center"/>
        </w:trPr>
        <w:tc>
          <w:tcPr>
            <w:tcW w:w="1180" w:type="dxa"/>
            <w:vAlign w:val="center"/>
          </w:tcPr>
          <w:p w14:paraId="1004C0A7" w14:textId="77777777" w:rsidR="00B651F9" w:rsidRPr="00C16E09" w:rsidRDefault="00F7159C">
            <w:pPr>
              <w:spacing w:after="0" w:line="360" w:lineRule="exact"/>
              <w:jc w:val="center"/>
              <w:rPr>
                <w:rFonts w:ascii="仿宋_GB2312" w:eastAsia="仿宋_GB2312" w:hAnsi="仿宋_GB2312" w:cs="仿宋_GB2312"/>
                <w:szCs w:val="21"/>
              </w:rPr>
            </w:pPr>
            <w:r w:rsidRPr="00C16E09">
              <w:rPr>
                <w:rFonts w:ascii="仿宋_GB2312" w:eastAsia="仿宋_GB2312" w:hAnsi="仿宋_GB2312" w:cs="仿宋_GB2312" w:hint="eastAsia"/>
                <w:szCs w:val="21"/>
              </w:rPr>
              <w:t>承诺声明</w:t>
            </w:r>
          </w:p>
        </w:tc>
        <w:tc>
          <w:tcPr>
            <w:tcW w:w="7653" w:type="dxa"/>
            <w:gridSpan w:val="5"/>
            <w:vAlign w:val="center"/>
          </w:tcPr>
          <w:p w14:paraId="215F8B87" w14:textId="77777777" w:rsidR="00B651F9" w:rsidRPr="00C16E09" w:rsidRDefault="00F7159C">
            <w:pPr>
              <w:spacing w:after="0" w:line="360" w:lineRule="exact"/>
              <w:ind w:firstLineChars="200" w:firstLine="420"/>
              <w:rPr>
                <w:rFonts w:ascii="仿宋_GB2312" w:eastAsia="仿宋_GB2312" w:hAnsi="仿宋_GB2312" w:cs="仿宋_GB2312"/>
                <w:szCs w:val="21"/>
              </w:rPr>
            </w:pPr>
            <w:r w:rsidRPr="00C16E09">
              <w:rPr>
                <w:rFonts w:ascii="仿宋_GB2312" w:eastAsia="仿宋_GB2312" w:hAnsi="仿宋_GB2312" w:cs="仿宋_GB2312" w:hint="eastAsia"/>
                <w:szCs w:val="21"/>
              </w:rPr>
              <w:t>本机构承诺所提交的材料真实有效，遵守国家相关法律法规规定和社会公序良俗，严格落实金融管理部门相关监管要求，认真执行行业相关规则规范，强化全流程风控管理体系建设，有效识别、评估、监测和控制风险，并做出以下声明：1.守正创新。忠实履行金融天职和使命，着力解决实体经济痛点难点，确保科技创新不偏离正确的发展方向，严防技术滥用，切实通过技术创新满足人民群众对美好生活的期待与向往。</w:t>
            </w:r>
          </w:p>
          <w:p w14:paraId="6978911C" w14:textId="77777777" w:rsidR="00B651F9" w:rsidRPr="00C16E09" w:rsidRDefault="00F7159C">
            <w:pPr>
              <w:spacing w:after="0" w:line="360" w:lineRule="exact"/>
              <w:ind w:firstLineChars="200" w:firstLine="420"/>
              <w:rPr>
                <w:rFonts w:ascii="仿宋_GB2312" w:eastAsia="仿宋_GB2312" w:hAnsi="仿宋_GB2312" w:cs="仿宋_GB2312"/>
                <w:szCs w:val="21"/>
              </w:rPr>
            </w:pPr>
            <w:r w:rsidRPr="00C16E09">
              <w:rPr>
                <w:rFonts w:ascii="仿宋_GB2312" w:eastAsia="仿宋_GB2312" w:hAnsi="仿宋_GB2312" w:cs="仿宋_GB2312" w:hint="eastAsia"/>
                <w:szCs w:val="21"/>
              </w:rPr>
              <w:t>2.以人为本。始终坚持以人民为中心的发展思想，坚持金融科技创新行为从人民群众实际需求出发，以增进社会共同福祉为目标，尊重并维护人民群众尊严和利益，致力促进社会和谐与文明进步。</w:t>
            </w:r>
          </w:p>
          <w:p w14:paraId="5163BB8F" w14:textId="77777777" w:rsidR="00B651F9" w:rsidRPr="00C16E09" w:rsidRDefault="00F7159C">
            <w:pPr>
              <w:spacing w:after="0" w:line="360" w:lineRule="exact"/>
              <w:ind w:firstLineChars="200" w:firstLine="420"/>
              <w:rPr>
                <w:rFonts w:ascii="仿宋_GB2312" w:eastAsia="仿宋_GB2312" w:hAnsi="仿宋_GB2312" w:cs="仿宋_GB2312"/>
                <w:szCs w:val="21"/>
              </w:rPr>
            </w:pPr>
            <w:r w:rsidRPr="00C16E09">
              <w:rPr>
                <w:rFonts w:ascii="仿宋_GB2312" w:eastAsia="仿宋_GB2312" w:hAnsi="仿宋_GB2312" w:cs="仿宋_GB2312" w:hint="eastAsia"/>
                <w:szCs w:val="21"/>
              </w:rPr>
              <w:lastRenderedPageBreak/>
              <w:t>3.诚实守信。恪守社会主义核心价值观，将求真务实作为金融科技从业人员的基本素养，将履约践诺作为从事金融科技活动的基本要求，强化诚信道德自律，积极倡导诚实守信的良好社会风尚。</w:t>
            </w:r>
          </w:p>
          <w:p w14:paraId="7A1F355D" w14:textId="77777777" w:rsidR="00B651F9" w:rsidRPr="00C16E09" w:rsidRDefault="00F7159C">
            <w:pPr>
              <w:spacing w:after="0" w:line="360" w:lineRule="exact"/>
              <w:ind w:firstLineChars="200" w:firstLine="420"/>
              <w:rPr>
                <w:rFonts w:ascii="仿宋_GB2312" w:eastAsia="仿宋_GB2312" w:hAnsi="仿宋_GB2312" w:cs="仿宋_GB2312"/>
                <w:szCs w:val="21"/>
              </w:rPr>
            </w:pPr>
            <w:r w:rsidRPr="00C16E09">
              <w:rPr>
                <w:rFonts w:ascii="仿宋_GB2312" w:eastAsia="仿宋_GB2312" w:hAnsi="仿宋_GB2312" w:cs="仿宋_GB2312" w:hint="eastAsia"/>
                <w:szCs w:val="21"/>
              </w:rPr>
              <w:t>4.公开透明。使用简明清晰、通俗易懂的方式，及时、真实、准确、完整地主动对外披露金融科技创新的功能实质和潜在风险，不隐瞒不利信息、不“劝诱”销售产品，让社会公众看得到、读得懂、能监督。</w:t>
            </w:r>
          </w:p>
          <w:p w14:paraId="1A4F1784" w14:textId="77777777" w:rsidR="00B651F9" w:rsidRPr="00C16E09" w:rsidRDefault="00F7159C">
            <w:pPr>
              <w:spacing w:after="0" w:line="360" w:lineRule="exact"/>
              <w:ind w:firstLineChars="200" w:firstLine="420"/>
              <w:rPr>
                <w:rFonts w:ascii="仿宋_GB2312" w:eastAsia="仿宋_GB2312" w:hAnsi="仿宋_GB2312" w:cs="仿宋_GB2312"/>
                <w:szCs w:val="21"/>
              </w:rPr>
            </w:pPr>
            <w:r w:rsidRPr="00C16E09">
              <w:rPr>
                <w:rFonts w:ascii="仿宋_GB2312" w:eastAsia="仿宋_GB2312" w:hAnsi="仿宋_GB2312" w:cs="仿宋_GB2312" w:hint="eastAsia"/>
                <w:szCs w:val="21"/>
              </w:rPr>
              <w:t>5.权益保护。充分尊重和保障人民群众隐私权、自主选择权、依法求偿权等合法权益，严格履行适当性义务，严防过度采集、违规使用、非法交易和泄露用户隐私数据行为，采取风险拨备资金、保险计划等补偿机制，切实保护用户资金和信息安全。</w:t>
            </w:r>
          </w:p>
          <w:p w14:paraId="6745D7A0" w14:textId="31F4FADC" w:rsidR="00B651F9" w:rsidRPr="00C16E09" w:rsidRDefault="00F7159C">
            <w:pPr>
              <w:spacing w:after="0" w:line="360" w:lineRule="exact"/>
              <w:ind w:firstLineChars="200" w:firstLine="420"/>
              <w:rPr>
                <w:rFonts w:ascii="仿宋_GB2312" w:eastAsia="仿宋_GB2312" w:hAnsi="仿宋_GB2312" w:cs="仿宋_GB2312"/>
                <w:szCs w:val="21"/>
              </w:rPr>
            </w:pPr>
            <w:r w:rsidRPr="00C16E09">
              <w:rPr>
                <w:rFonts w:ascii="仿宋_GB2312" w:eastAsia="仿宋_GB2312" w:hAnsi="仿宋_GB2312" w:cs="仿宋_GB2312" w:hint="eastAsia"/>
                <w:szCs w:val="21"/>
              </w:rPr>
              <w:t>6.安全合规。把遵守法律法规和维护金融稳定作为开展金融科技创新活动的前提条件，已通过业务合规性和技术安全性评估等措施保障新技术应用风险可控，避免新技术应用带来的数据泄露、算法黑箱、信息茧房等问题，切实防范技术和数据滥用可能导致的人民群众信息与资金失窃风险。</w:t>
            </w:r>
          </w:p>
          <w:p w14:paraId="7D6E098F" w14:textId="77777777" w:rsidR="00B651F9" w:rsidRPr="00C16E09" w:rsidRDefault="00F7159C">
            <w:pPr>
              <w:spacing w:after="0" w:line="360" w:lineRule="exact"/>
              <w:ind w:firstLineChars="200" w:firstLine="420"/>
              <w:rPr>
                <w:rFonts w:ascii="仿宋_GB2312" w:eastAsia="仿宋_GB2312" w:hAnsi="仿宋_GB2312" w:cs="仿宋_GB2312"/>
                <w:szCs w:val="21"/>
              </w:rPr>
            </w:pPr>
            <w:r w:rsidRPr="00C16E09">
              <w:rPr>
                <w:rFonts w:ascii="仿宋_GB2312" w:eastAsia="仿宋_GB2312" w:hAnsi="仿宋_GB2312" w:cs="仿宋_GB2312" w:hint="eastAsia"/>
                <w:szCs w:val="21"/>
              </w:rPr>
              <w:t>7.公平普惠。应用新一代信息技术优化金融服务供给结构，持续增强金融服务的普适性、可得性和满意度。重点关注特殊人群、弱势群体需求，努力消除因使用成本、文化程度、地域限制等造成的“数字鸿沟”，不断提升人民群众的获得感、幸福感、安全感。</w:t>
            </w:r>
          </w:p>
          <w:p w14:paraId="0171BD7F" w14:textId="77777777" w:rsidR="00B651F9" w:rsidRPr="00C16E09" w:rsidRDefault="00F7159C">
            <w:pPr>
              <w:spacing w:after="0" w:line="360" w:lineRule="exact"/>
              <w:ind w:firstLineChars="200" w:firstLine="420"/>
              <w:rPr>
                <w:rFonts w:ascii="仿宋_GB2312" w:eastAsia="仿宋_GB2312" w:hAnsi="仿宋_GB2312" w:cs="仿宋_GB2312"/>
                <w:szCs w:val="21"/>
              </w:rPr>
            </w:pPr>
            <w:r w:rsidRPr="00C16E09">
              <w:rPr>
                <w:rFonts w:ascii="仿宋_GB2312" w:eastAsia="仿宋_GB2312" w:hAnsi="仿宋_GB2312" w:cs="仿宋_GB2312" w:hint="eastAsia"/>
                <w:szCs w:val="21"/>
              </w:rPr>
              <w:t>8.社会责任。贯彻落实国家战略部署，围绕新时代经济社会发展的战略目标、战略重点，始终把社会效益放在首位，坚持社会效益和经济效益相统一，开展“负责任的创新”，打造“值得信赖的技术”，切实服务经济社会健康可持续发展。</w:t>
            </w:r>
          </w:p>
          <w:p w14:paraId="037F5F12" w14:textId="77777777" w:rsidR="00B651F9" w:rsidRPr="00C16E09" w:rsidRDefault="00F7159C">
            <w:pPr>
              <w:spacing w:after="0" w:line="360" w:lineRule="exact"/>
              <w:ind w:firstLineChars="200" w:firstLine="420"/>
              <w:rPr>
                <w:rFonts w:ascii="仿宋_GB2312" w:eastAsia="仿宋_GB2312" w:hAnsi="仿宋_GB2312" w:cs="仿宋_GB2312"/>
                <w:szCs w:val="21"/>
              </w:rPr>
            </w:pPr>
            <w:r w:rsidRPr="00C16E09">
              <w:rPr>
                <w:rFonts w:ascii="仿宋_GB2312" w:eastAsia="仿宋_GB2312" w:hAnsi="仿宋_GB2312" w:cs="仿宋_GB2312" w:hint="eastAsia"/>
                <w:szCs w:val="21"/>
              </w:rPr>
              <w:t>本声明书正文与附件表述不一致的，以正文为准。</w:t>
            </w:r>
          </w:p>
          <w:p w14:paraId="486EF647" w14:textId="77777777" w:rsidR="00B651F9" w:rsidRPr="00C16E09" w:rsidRDefault="00F7159C">
            <w:pPr>
              <w:spacing w:after="0" w:line="360" w:lineRule="exact"/>
              <w:ind w:firstLineChars="200" w:firstLine="420"/>
              <w:rPr>
                <w:rFonts w:ascii="仿宋_GB2312" w:eastAsia="仿宋_GB2312" w:hAnsi="仿宋_GB2312" w:cs="仿宋_GB2312"/>
                <w:szCs w:val="21"/>
              </w:rPr>
            </w:pPr>
            <w:r w:rsidRPr="00C16E09">
              <w:rPr>
                <w:rFonts w:ascii="仿宋_GB2312" w:eastAsia="仿宋_GB2312" w:hAnsi="仿宋_GB2312" w:cs="仿宋_GB2312" w:hint="eastAsia"/>
                <w:szCs w:val="21"/>
              </w:rPr>
              <w:t>以上承诺如有违反，愿承担相应责任与后果。</w:t>
            </w:r>
          </w:p>
          <w:p w14:paraId="62B4A4D1" w14:textId="248E4E2F" w:rsidR="00C63BF1" w:rsidRPr="00C16E09" w:rsidRDefault="00C63BF1">
            <w:pPr>
              <w:spacing w:line="360" w:lineRule="exact"/>
            </w:pPr>
          </w:p>
          <w:p w14:paraId="4555B9D8" w14:textId="1D8385A3" w:rsidR="00B651F9" w:rsidRDefault="00F7159C" w:rsidP="00C63BF1">
            <w:pPr>
              <w:spacing w:after="0" w:line="360" w:lineRule="exact"/>
              <w:ind w:firstLineChars="200" w:firstLine="420"/>
              <w:jc w:val="both"/>
            </w:pPr>
            <w:r w:rsidRPr="00C16E09">
              <w:rPr>
                <w:rFonts w:ascii="仿宋_GB2312" w:eastAsia="仿宋_GB2312" w:hAnsi="仿宋_GB2312" w:cs="仿宋_GB2312" w:hint="eastAsia"/>
                <w:szCs w:val="21"/>
              </w:rPr>
              <w:t>法定代表人或其授权人（签字）</w:t>
            </w:r>
            <w:r w:rsidR="002439ED">
              <w:rPr>
                <w:rFonts w:ascii="仿宋_GB2312" w:eastAsia="仿宋_GB2312" w:hAnsi="仿宋_GB2312" w:cs="仿宋_GB2312" w:hint="eastAsia"/>
                <w:szCs w:val="21"/>
              </w:rPr>
              <w:t xml:space="preserve">       </w:t>
            </w:r>
            <w:r w:rsidR="00C63BF1">
              <w:rPr>
                <w:rFonts w:ascii="仿宋_GB2312" w:eastAsia="仿宋_GB2312" w:hAnsi="仿宋_GB2312" w:cs="仿宋_GB2312"/>
                <w:szCs w:val="21"/>
              </w:rPr>
              <w:t xml:space="preserve">       </w:t>
            </w:r>
            <w:r w:rsidR="002439ED">
              <w:rPr>
                <w:rFonts w:ascii="仿宋_GB2312" w:eastAsia="仿宋_GB2312" w:hAnsi="仿宋_GB2312" w:cs="仿宋_GB2312" w:hint="eastAsia"/>
                <w:szCs w:val="21"/>
              </w:rPr>
              <w:t>2</w:t>
            </w:r>
            <w:r w:rsidR="002439ED">
              <w:rPr>
                <w:rFonts w:ascii="仿宋_GB2312" w:eastAsia="仿宋_GB2312" w:hAnsi="仿宋_GB2312" w:cs="仿宋_GB2312"/>
                <w:szCs w:val="21"/>
              </w:rPr>
              <w:t>024</w:t>
            </w:r>
            <w:r w:rsidRPr="00C16E09">
              <w:rPr>
                <w:rFonts w:ascii="仿宋_GB2312" w:eastAsia="仿宋_GB2312" w:hAnsi="仿宋_GB2312" w:cs="仿宋_GB2312" w:hint="eastAsia"/>
                <w:szCs w:val="21"/>
              </w:rPr>
              <w:t>年</w:t>
            </w:r>
            <w:r w:rsidR="002439ED">
              <w:rPr>
                <w:rFonts w:ascii="仿宋_GB2312" w:eastAsia="仿宋_GB2312" w:hAnsi="仿宋_GB2312" w:cs="仿宋_GB2312"/>
                <w:szCs w:val="21"/>
              </w:rPr>
              <w:t>4</w:t>
            </w:r>
            <w:r w:rsidRPr="00C16E09">
              <w:rPr>
                <w:rFonts w:ascii="仿宋_GB2312" w:eastAsia="仿宋_GB2312" w:hAnsi="仿宋_GB2312" w:cs="仿宋_GB2312" w:hint="eastAsia"/>
                <w:szCs w:val="21"/>
              </w:rPr>
              <w:t>月</w:t>
            </w:r>
            <w:r w:rsidR="000E7A62">
              <w:rPr>
                <w:rFonts w:ascii="仿宋_GB2312" w:eastAsia="仿宋_GB2312" w:hAnsi="仿宋_GB2312" w:cs="仿宋_GB2312"/>
                <w:szCs w:val="21"/>
              </w:rPr>
              <w:t>9</w:t>
            </w:r>
            <w:bookmarkStart w:id="0" w:name="_GoBack"/>
            <w:bookmarkEnd w:id="0"/>
            <w:r w:rsidRPr="00C16E09">
              <w:rPr>
                <w:rFonts w:ascii="仿宋_GB2312" w:eastAsia="仿宋_GB2312" w:hAnsi="仿宋_GB2312" w:cs="仿宋_GB2312" w:hint="eastAsia"/>
                <w:szCs w:val="21"/>
              </w:rPr>
              <w:t>日（盖章）</w:t>
            </w:r>
          </w:p>
          <w:p w14:paraId="04C75A21" w14:textId="77777777" w:rsidR="00B651F9" w:rsidRPr="00C63BF1" w:rsidRDefault="00B651F9">
            <w:pPr>
              <w:spacing w:after="0" w:line="360" w:lineRule="exact"/>
              <w:jc w:val="center"/>
              <w:rPr>
                <w:rFonts w:ascii="仿宋_GB2312" w:eastAsia="仿宋_GB2312" w:hAnsi="仿宋_GB2312" w:cs="仿宋_GB2312"/>
                <w:szCs w:val="21"/>
              </w:rPr>
            </w:pPr>
          </w:p>
        </w:tc>
      </w:tr>
    </w:tbl>
    <w:p w14:paraId="24A3CEE5" w14:textId="77777777" w:rsidR="00B651F9" w:rsidRDefault="00B651F9"/>
    <w:sectPr w:rsidR="00B651F9">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F15A4" w14:textId="77777777" w:rsidR="00672A14" w:rsidRDefault="00672A14">
      <w:pPr>
        <w:spacing w:line="240" w:lineRule="auto"/>
      </w:pPr>
      <w:r>
        <w:separator/>
      </w:r>
    </w:p>
  </w:endnote>
  <w:endnote w:type="continuationSeparator" w:id="0">
    <w:p w14:paraId="6F44EB6D" w14:textId="77777777" w:rsidR="00672A14" w:rsidRDefault="00672A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40D9F" w14:textId="77777777" w:rsidR="00B651F9" w:rsidRDefault="00672A14">
    <w:pPr>
      <w:pStyle w:val="a9"/>
    </w:pPr>
    <w:r>
      <w:pict w14:anchorId="42BF1AAA">
        <v:rect id="_x0000_s2049" style="position:absolute;margin-left:0;margin-top:0;width:14.15pt;height:19.85pt;z-index:1;mso-wrap-style:none;mso-position-horizontal:center;mso-position-horizontal-relative:margin;mso-width-relative:page;mso-height-relative:page" o:preferrelative="t" filled="f" stroked="f">
          <v:textbox style="mso-fit-shape-to-text:t" inset="0,0,0,0">
            <w:txbxContent>
              <w:p w14:paraId="3C4F2159" w14:textId="25039D1A" w:rsidR="00B651F9" w:rsidRDefault="00F7159C">
                <w:pPr>
                  <w:pStyle w:val="a9"/>
                </w:pPr>
                <w:r>
                  <w:rPr>
                    <w:rFonts w:hint="eastAsia"/>
                  </w:rPr>
                  <w:fldChar w:fldCharType="begin"/>
                </w:r>
                <w:r>
                  <w:rPr>
                    <w:rFonts w:hint="eastAsia"/>
                  </w:rPr>
                  <w:instrText xml:space="preserve"> PAGE  \* MERGEFORMAT </w:instrText>
                </w:r>
                <w:r>
                  <w:rPr>
                    <w:rFonts w:hint="eastAsia"/>
                  </w:rPr>
                  <w:fldChar w:fldCharType="separate"/>
                </w:r>
                <w:r w:rsidR="000E7A62">
                  <w:rPr>
                    <w:noProof/>
                  </w:rPr>
                  <w:t>7</w:t>
                </w:r>
                <w:r>
                  <w:rPr>
                    <w:rFonts w:hint="eastAsia"/>
                  </w:rP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463FB" w14:textId="77777777" w:rsidR="00672A14" w:rsidRDefault="00672A14">
      <w:pPr>
        <w:spacing w:after="0"/>
      </w:pPr>
      <w:r>
        <w:separator/>
      </w:r>
    </w:p>
  </w:footnote>
  <w:footnote w:type="continuationSeparator" w:id="0">
    <w:p w14:paraId="0B5992C9" w14:textId="77777777" w:rsidR="00672A14" w:rsidRDefault="00672A1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AD69A" w14:textId="77777777" w:rsidR="00B651F9" w:rsidRDefault="00B651F9">
    <w:pPr>
      <w:pStyle w:val="aa"/>
      <w:pBdr>
        <w:bottom w:val="none" w:sz="0" w:space="1" w:color="auto"/>
      </w:pBdr>
      <w:jc w:val="left"/>
      <w:rPr>
        <w:rFonts w:ascii="仿宋_GB2312" w:eastAsia="仿宋_GB2312" w:hAnsi="仿宋_GB2312" w:cs="仿宋_GB2312"/>
        <w:b/>
        <w:bCs/>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spacing w:val="0"/>
        <w:kern w:val="0"/>
        <w:position w:val="0"/>
        <w:sz w:val="21"/>
        <w:szCs w:val="21"/>
        <w:u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531DE3AD"/>
    <w:multiLevelType w:val="multilevel"/>
    <w:tmpl w:val="531DE3AD"/>
    <w:lvl w:ilvl="0">
      <w:start w:val="1"/>
      <w:numFmt w:val="decimal"/>
      <w:pStyle w:val="a1"/>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jYmYyYWM3OGNjNTY3OWYxOGQ4NTIzZGE3YTA1MWYifQ=="/>
  </w:docVars>
  <w:rsids>
    <w:rsidRoot w:val="68404DD3"/>
    <w:rsid w:val="00013AEC"/>
    <w:rsid w:val="000147F0"/>
    <w:rsid w:val="00015603"/>
    <w:rsid w:val="00022711"/>
    <w:rsid w:val="00027B29"/>
    <w:rsid w:val="00030F76"/>
    <w:rsid w:val="000329AE"/>
    <w:rsid w:val="0003649A"/>
    <w:rsid w:val="00042D91"/>
    <w:rsid w:val="0004312D"/>
    <w:rsid w:val="00044284"/>
    <w:rsid w:val="00044D02"/>
    <w:rsid w:val="0004664D"/>
    <w:rsid w:val="000467AA"/>
    <w:rsid w:val="00047E44"/>
    <w:rsid w:val="00050FBD"/>
    <w:rsid w:val="0005186A"/>
    <w:rsid w:val="00052918"/>
    <w:rsid w:val="00056587"/>
    <w:rsid w:val="000607C1"/>
    <w:rsid w:val="0006455A"/>
    <w:rsid w:val="000670A7"/>
    <w:rsid w:val="00070A1B"/>
    <w:rsid w:val="000711E7"/>
    <w:rsid w:val="00075708"/>
    <w:rsid w:val="00076040"/>
    <w:rsid w:val="00076C35"/>
    <w:rsid w:val="00080872"/>
    <w:rsid w:val="0008626E"/>
    <w:rsid w:val="00091450"/>
    <w:rsid w:val="000945E5"/>
    <w:rsid w:val="00094E12"/>
    <w:rsid w:val="00096D47"/>
    <w:rsid w:val="000A2F68"/>
    <w:rsid w:val="000A3159"/>
    <w:rsid w:val="000A72A7"/>
    <w:rsid w:val="000B039B"/>
    <w:rsid w:val="000C04A2"/>
    <w:rsid w:val="000C0C25"/>
    <w:rsid w:val="000C5916"/>
    <w:rsid w:val="000C703F"/>
    <w:rsid w:val="000D0E9A"/>
    <w:rsid w:val="000D1C37"/>
    <w:rsid w:val="000D360A"/>
    <w:rsid w:val="000D36A1"/>
    <w:rsid w:val="000D47B8"/>
    <w:rsid w:val="000D6B64"/>
    <w:rsid w:val="000E7A62"/>
    <w:rsid w:val="000F33C3"/>
    <w:rsid w:val="000F5306"/>
    <w:rsid w:val="000F5343"/>
    <w:rsid w:val="0010601E"/>
    <w:rsid w:val="00110AD7"/>
    <w:rsid w:val="0011479A"/>
    <w:rsid w:val="00114805"/>
    <w:rsid w:val="0011759D"/>
    <w:rsid w:val="00122E57"/>
    <w:rsid w:val="001240F8"/>
    <w:rsid w:val="0012597E"/>
    <w:rsid w:val="00125CF4"/>
    <w:rsid w:val="00127D3B"/>
    <w:rsid w:val="00136688"/>
    <w:rsid w:val="001433F1"/>
    <w:rsid w:val="00147C40"/>
    <w:rsid w:val="00154C97"/>
    <w:rsid w:val="001641F7"/>
    <w:rsid w:val="00170E2D"/>
    <w:rsid w:val="001728A5"/>
    <w:rsid w:val="00177F9F"/>
    <w:rsid w:val="00181FAB"/>
    <w:rsid w:val="001855CE"/>
    <w:rsid w:val="0018628B"/>
    <w:rsid w:val="00191573"/>
    <w:rsid w:val="00194915"/>
    <w:rsid w:val="001A0080"/>
    <w:rsid w:val="001A1AF1"/>
    <w:rsid w:val="001B07C8"/>
    <w:rsid w:val="001B3308"/>
    <w:rsid w:val="001C1D88"/>
    <w:rsid w:val="001C249B"/>
    <w:rsid w:val="001C5F55"/>
    <w:rsid w:val="001C7E60"/>
    <w:rsid w:val="001D0644"/>
    <w:rsid w:val="001E0569"/>
    <w:rsid w:val="001E7C56"/>
    <w:rsid w:val="001E7D87"/>
    <w:rsid w:val="001F7B5B"/>
    <w:rsid w:val="0020110B"/>
    <w:rsid w:val="0020199A"/>
    <w:rsid w:val="00211CC0"/>
    <w:rsid w:val="002125EF"/>
    <w:rsid w:val="002141F1"/>
    <w:rsid w:val="002143B9"/>
    <w:rsid w:val="002175C1"/>
    <w:rsid w:val="002208FF"/>
    <w:rsid w:val="00226017"/>
    <w:rsid w:val="00226215"/>
    <w:rsid w:val="00232776"/>
    <w:rsid w:val="00232889"/>
    <w:rsid w:val="0023412F"/>
    <w:rsid w:val="002347FE"/>
    <w:rsid w:val="002439ED"/>
    <w:rsid w:val="00243C07"/>
    <w:rsid w:val="00256F49"/>
    <w:rsid w:val="00260287"/>
    <w:rsid w:val="00260AA6"/>
    <w:rsid w:val="00272E99"/>
    <w:rsid w:val="00276677"/>
    <w:rsid w:val="00277CFD"/>
    <w:rsid w:val="002805C4"/>
    <w:rsid w:val="00284D76"/>
    <w:rsid w:val="0028740B"/>
    <w:rsid w:val="00295252"/>
    <w:rsid w:val="002A3011"/>
    <w:rsid w:val="002A433E"/>
    <w:rsid w:val="002A4D13"/>
    <w:rsid w:val="002A58AC"/>
    <w:rsid w:val="002B5C1B"/>
    <w:rsid w:val="002C4CD8"/>
    <w:rsid w:val="002D15E2"/>
    <w:rsid w:val="002D491A"/>
    <w:rsid w:val="002D6692"/>
    <w:rsid w:val="002D6BCA"/>
    <w:rsid w:val="002E3648"/>
    <w:rsid w:val="002E5910"/>
    <w:rsid w:val="002E6724"/>
    <w:rsid w:val="002E777A"/>
    <w:rsid w:val="002F07A3"/>
    <w:rsid w:val="002F3676"/>
    <w:rsid w:val="003010AD"/>
    <w:rsid w:val="003029A4"/>
    <w:rsid w:val="0030395F"/>
    <w:rsid w:val="003112F9"/>
    <w:rsid w:val="00312C0F"/>
    <w:rsid w:val="0031313F"/>
    <w:rsid w:val="00313DF4"/>
    <w:rsid w:val="003202F6"/>
    <w:rsid w:val="0032534D"/>
    <w:rsid w:val="00332D3D"/>
    <w:rsid w:val="00342F9B"/>
    <w:rsid w:val="00357D69"/>
    <w:rsid w:val="0036060D"/>
    <w:rsid w:val="00372113"/>
    <w:rsid w:val="003730A3"/>
    <w:rsid w:val="003741C2"/>
    <w:rsid w:val="00375F90"/>
    <w:rsid w:val="00395CF7"/>
    <w:rsid w:val="003A0D06"/>
    <w:rsid w:val="003A76B9"/>
    <w:rsid w:val="003B07D9"/>
    <w:rsid w:val="003B330A"/>
    <w:rsid w:val="003B791B"/>
    <w:rsid w:val="003D1D01"/>
    <w:rsid w:val="003D4FC0"/>
    <w:rsid w:val="003D5DEA"/>
    <w:rsid w:val="003E31C1"/>
    <w:rsid w:val="003F18F8"/>
    <w:rsid w:val="003F2FF7"/>
    <w:rsid w:val="00400099"/>
    <w:rsid w:val="00402BBD"/>
    <w:rsid w:val="00406471"/>
    <w:rsid w:val="00411EF1"/>
    <w:rsid w:val="00414A88"/>
    <w:rsid w:val="004205C5"/>
    <w:rsid w:val="0042298B"/>
    <w:rsid w:val="00424B3A"/>
    <w:rsid w:val="00424E10"/>
    <w:rsid w:val="004268B1"/>
    <w:rsid w:val="00426BC2"/>
    <w:rsid w:val="00427A48"/>
    <w:rsid w:val="00437EEE"/>
    <w:rsid w:val="00441C05"/>
    <w:rsid w:val="0044398C"/>
    <w:rsid w:val="00450E91"/>
    <w:rsid w:val="004543D5"/>
    <w:rsid w:val="00466052"/>
    <w:rsid w:val="00482C5A"/>
    <w:rsid w:val="00491604"/>
    <w:rsid w:val="004A078A"/>
    <w:rsid w:val="004A1E0E"/>
    <w:rsid w:val="004A56EC"/>
    <w:rsid w:val="004B1D41"/>
    <w:rsid w:val="004C1E3B"/>
    <w:rsid w:val="004C6ED9"/>
    <w:rsid w:val="004D6540"/>
    <w:rsid w:val="004E088B"/>
    <w:rsid w:val="004E3579"/>
    <w:rsid w:val="004F763E"/>
    <w:rsid w:val="00501D7E"/>
    <w:rsid w:val="005061D1"/>
    <w:rsid w:val="0050629D"/>
    <w:rsid w:val="00507DB6"/>
    <w:rsid w:val="00510041"/>
    <w:rsid w:val="00513F74"/>
    <w:rsid w:val="0052036B"/>
    <w:rsid w:val="00521B21"/>
    <w:rsid w:val="00543211"/>
    <w:rsid w:val="0054628A"/>
    <w:rsid w:val="00547CAA"/>
    <w:rsid w:val="00551241"/>
    <w:rsid w:val="00552F60"/>
    <w:rsid w:val="00553926"/>
    <w:rsid w:val="005544BA"/>
    <w:rsid w:val="00555687"/>
    <w:rsid w:val="00555FD8"/>
    <w:rsid w:val="005604F7"/>
    <w:rsid w:val="00573998"/>
    <w:rsid w:val="0057487C"/>
    <w:rsid w:val="00574F1C"/>
    <w:rsid w:val="005A1C40"/>
    <w:rsid w:val="005A23DC"/>
    <w:rsid w:val="005A5E00"/>
    <w:rsid w:val="005B2E7C"/>
    <w:rsid w:val="005B37DF"/>
    <w:rsid w:val="005B550F"/>
    <w:rsid w:val="005B5832"/>
    <w:rsid w:val="005C15B7"/>
    <w:rsid w:val="005C68E7"/>
    <w:rsid w:val="005D2250"/>
    <w:rsid w:val="005D4E01"/>
    <w:rsid w:val="005E1C55"/>
    <w:rsid w:val="005F3567"/>
    <w:rsid w:val="005F3EBA"/>
    <w:rsid w:val="0060607F"/>
    <w:rsid w:val="006101CB"/>
    <w:rsid w:val="00611A16"/>
    <w:rsid w:val="006136AA"/>
    <w:rsid w:val="0062585B"/>
    <w:rsid w:val="0063721F"/>
    <w:rsid w:val="00637508"/>
    <w:rsid w:val="00642F45"/>
    <w:rsid w:val="006455C5"/>
    <w:rsid w:val="006517BB"/>
    <w:rsid w:val="006553DC"/>
    <w:rsid w:val="00657F04"/>
    <w:rsid w:val="00661218"/>
    <w:rsid w:val="00661B30"/>
    <w:rsid w:val="00663412"/>
    <w:rsid w:val="00670EEB"/>
    <w:rsid w:val="0067202D"/>
    <w:rsid w:val="00672A14"/>
    <w:rsid w:val="006757E3"/>
    <w:rsid w:val="006832A9"/>
    <w:rsid w:val="006847BB"/>
    <w:rsid w:val="00695ED9"/>
    <w:rsid w:val="006964A3"/>
    <w:rsid w:val="006A4C7D"/>
    <w:rsid w:val="006A6069"/>
    <w:rsid w:val="006D50BF"/>
    <w:rsid w:val="006D6C7C"/>
    <w:rsid w:val="006D7BD4"/>
    <w:rsid w:val="006E51E8"/>
    <w:rsid w:val="006E6EB0"/>
    <w:rsid w:val="006E731C"/>
    <w:rsid w:val="006E7BA9"/>
    <w:rsid w:val="006F5D58"/>
    <w:rsid w:val="007116A4"/>
    <w:rsid w:val="007160AA"/>
    <w:rsid w:val="00722043"/>
    <w:rsid w:val="00725C39"/>
    <w:rsid w:val="007265DE"/>
    <w:rsid w:val="007324A4"/>
    <w:rsid w:val="00743C51"/>
    <w:rsid w:val="007473DF"/>
    <w:rsid w:val="00761679"/>
    <w:rsid w:val="007828C0"/>
    <w:rsid w:val="0078688D"/>
    <w:rsid w:val="007A050B"/>
    <w:rsid w:val="007A0BF7"/>
    <w:rsid w:val="007A2440"/>
    <w:rsid w:val="007A3D3C"/>
    <w:rsid w:val="007A6A92"/>
    <w:rsid w:val="007B0636"/>
    <w:rsid w:val="007B41CD"/>
    <w:rsid w:val="007C0C16"/>
    <w:rsid w:val="007C3B96"/>
    <w:rsid w:val="007C6745"/>
    <w:rsid w:val="007D3048"/>
    <w:rsid w:val="007D6597"/>
    <w:rsid w:val="007E2540"/>
    <w:rsid w:val="007E4CF2"/>
    <w:rsid w:val="007E7BFC"/>
    <w:rsid w:val="007F2A22"/>
    <w:rsid w:val="007F5CDE"/>
    <w:rsid w:val="00802608"/>
    <w:rsid w:val="00803979"/>
    <w:rsid w:val="008044C4"/>
    <w:rsid w:val="008107FB"/>
    <w:rsid w:val="0081149C"/>
    <w:rsid w:val="00812E46"/>
    <w:rsid w:val="00816641"/>
    <w:rsid w:val="00817B95"/>
    <w:rsid w:val="00824DCE"/>
    <w:rsid w:val="00825FD7"/>
    <w:rsid w:val="00826EE0"/>
    <w:rsid w:val="00827C69"/>
    <w:rsid w:val="00836CE9"/>
    <w:rsid w:val="00840517"/>
    <w:rsid w:val="008410D1"/>
    <w:rsid w:val="00842907"/>
    <w:rsid w:val="00843A25"/>
    <w:rsid w:val="00843BDF"/>
    <w:rsid w:val="008504D9"/>
    <w:rsid w:val="008527BA"/>
    <w:rsid w:val="008569E1"/>
    <w:rsid w:val="008572F1"/>
    <w:rsid w:val="0086722F"/>
    <w:rsid w:val="008722EE"/>
    <w:rsid w:val="00872644"/>
    <w:rsid w:val="0087529F"/>
    <w:rsid w:val="00885D62"/>
    <w:rsid w:val="008866FF"/>
    <w:rsid w:val="00890267"/>
    <w:rsid w:val="00892919"/>
    <w:rsid w:val="00896F7C"/>
    <w:rsid w:val="008A242D"/>
    <w:rsid w:val="008A399D"/>
    <w:rsid w:val="008A576A"/>
    <w:rsid w:val="008A7849"/>
    <w:rsid w:val="008B212A"/>
    <w:rsid w:val="008C4448"/>
    <w:rsid w:val="008D1F41"/>
    <w:rsid w:val="008E0478"/>
    <w:rsid w:val="008E07CF"/>
    <w:rsid w:val="008E35CC"/>
    <w:rsid w:val="008E7142"/>
    <w:rsid w:val="008F1586"/>
    <w:rsid w:val="008F46EA"/>
    <w:rsid w:val="00902279"/>
    <w:rsid w:val="00902631"/>
    <w:rsid w:val="00903CFF"/>
    <w:rsid w:val="009046D1"/>
    <w:rsid w:val="00911C54"/>
    <w:rsid w:val="0091249F"/>
    <w:rsid w:val="00913266"/>
    <w:rsid w:val="009134A9"/>
    <w:rsid w:val="00914C73"/>
    <w:rsid w:val="009157B5"/>
    <w:rsid w:val="00922AAA"/>
    <w:rsid w:val="0092413A"/>
    <w:rsid w:val="00926FE3"/>
    <w:rsid w:val="009424AE"/>
    <w:rsid w:val="0094483B"/>
    <w:rsid w:val="00944E56"/>
    <w:rsid w:val="00945B07"/>
    <w:rsid w:val="00950C05"/>
    <w:rsid w:val="00952183"/>
    <w:rsid w:val="009613D2"/>
    <w:rsid w:val="0096163D"/>
    <w:rsid w:val="0096690D"/>
    <w:rsid w:val="00974FC6"/>
    <w:rsid w:val="009836E3"/>
    <w:rsid w:val="00986C64"/>
    <w:rsid w:val="0099147E"/>
    <w:rsid w:val="009943D3"/>
    <w:rsid w:val="009947D1"/>
    <w:rsid w:val="00996384"/>
    <w:rsid w:val="009978FB"/>
    <w:rsid w:val="009A27FA"/>
    <w:rsid w:val="009A5F72"/>
    <w:rsid w:val="009B20E9"/>
    <w:rsid w:val="009B3C8B"/>
    <w:rsid w:val="009B5704"/>
    <w:rsid w:val="009B63A9"/>
    <w:rsid w:val="009C0006"/>
    <w:rsid w:val="009C07FC"/>
    <w:rsid w:val="009C08B3"/>
    <w:rsid w:val="009D65C8"/>
    <w:rsid w:val="009E3329"/>
    <w:rsid w:val="009E6D0B"/>
    <w:rsid w:val="009E789D"/>
    <w:rsid w:val="009F4DD8"/>
    <w:rsid w:val="00A04B59"/>
    <w:rsid w:val="00A04B92"/>
    <w:rsid w:val="00A15B65"/>
    <w:rsid w:val="00A223A2"/>
    <w:rsid w:val="00A26BD4"/>
    <w:rsid w:val="00A307F8"/>
    <w:rsid w:val="00A33F56"/>
    <w:rsid w:val="00A35793"/>
    <w:rsid w:val="00A47887"/>
    <w:rsid w:val="00A5346E"/>
    <w:rsid w:val="00A57E41"/>
    <w:rsid w:val="00A61B91"/>
    <w:rsid w:val="00A62F1E"/>
    <w:rsid w:val="00A83C69"/>
    <w:rsid w:val="00A84479"/>
    <w:rsid w:val="00A86754"/>
    <w:rsid w:val="00AB158A"/>
    <w:rsid w:val="00AB1854"/>
    <w:rsid w:val="00AB1F4D"/>
    <w:rsid w:val="00AB7BD6"/>
    <w:rsid w:val="00AD3A1C"/>
    <w:rsid w:val="00AD5F6F"/>
    <w:rsid w:val="00AD666E"/>
    <w:rsid w:val="00AE3262"/>
    <w:rsid w:val="00AF4C32"/>
    <w:rsid w:val="00B03006"/>
    <w:rsid w:val="00B129F6"/>
    <w:rsid w:val="00B160DF"/>
    <w:rsid w:val="00B208B0"/>
    <w:rsid w:val="00B30C84"/>
    <w:rsid w:val="00B33176"/>
    <w:rsid w:val="00B338BC"/>
    <w:rsid w:val="00B34685"/>
    <w:rsid w:val="00B35C1F"/>
    <w:rsid w:val="00B41B10"/>
    <w:rsid w:val="00B41BF4"/>
    <w:rsid w:val="00B42524"/>
    <w:rsid w:val="00B45E38"/>
    <w:rsid w:val="00B56E6C"/>
    <w:rsid w:val="00B57A8A"/>
    <w:rsid w:val="00B60FBE"/>
    <w:rsid w:val="00B62718"/>
    <w:rsid w:val="00B651F9"/>
    <w:rsid w:val="00B6528F"/>
    <w:rsid w:val="00B65633"/>
    <w:rsid w:val="00B72DC0"/>
    <w:rsid w:val="00B75AA3"/>
    <w:rsid w:val="00B76A89"/>
    <w:rsid w:val="00B775BD"/>
    <w:rsid w:val="00B8430A"/>
    <w:rsid w:val="00B92289"/>
    <w:rsid w:val="00B93455"/>
    <w:rsid w:val="00B9771F"/>
    <w:rsid w:val="00BA5A8F"/>
    <w:rsid w:val="00BA7E69"/>
    <w:rsid w:val="00BB38E3"/>
    <w:rsid w:val="00BB7917"/>
    <w:rsid w:val="00BC0D04"/>
    <w:rsid w:val="00BC5E86"/>
    <w:rsid w:val="00BC6EBB"/>
    <w:rsid w:val="00BD5A7B"/>
    <w:rsid w:val="00BF5CC4"/>
    <w:rsid w:val="00BF6D49"/>
    <w:rsid w:val="00C0474E"/>
    <w:rsid w:val="00C16E09"/>
    <w:rsid w:val="00C3011D"/>
    <w:rsid w:val="00C41ED7"/>
    <w:rsid w:val="00C5539A"/>
    <w:rsid w:val="00C60993"/>
    <w:rsid w:val="00C619A7"/>
    <w:rsid w:val="00C61A00"/>
    <w:rsid w:val="00C61C9C"/>
    <w:rsid w:val="00C63BF1"/>
    <w:rsid w:val="00C751BC"/>
    <w:rsid w:val="00C94791"/>
    <w:rsid w:val="00C94B12"/>
    <w:rsid w:val="00C96351"/>
    <w:rsid w:val="00CA3446"/>
    <w:rsid w:val="00CA5ED8"/>
    <w:rsid w:val="00CA602B"/>
    <w:rsid w:val="00CB477E"/>
    <w:rsid w:val="00CB73CE"/>
    <w:rsid w:val="00CC25E0"/>
    <w:rsid w:val="00CC6B51"/>
    <w:rsid w:val="00CD36A5"/>
    <w:rsid w:val="00CD682A"/>
    <w:rsid w:val="00CE1A23"/>
    <w:rsid w:val="00CE2C1E"/>
    <w:rsid w:val="00CE40FD"/>
    <w:rsid w:val="00CF1298"/>
    <w:rsid w:val="00CF59AC"/>
    <w:rsid w:val="00CF6C13"/>
    <w:rsid w:val="00D016A4"/>
    <w:rsid w:val="00D1761C"/>
    <w:rsid w:val="00D2269C"/>
    <w:rsid w:val="00D22ADB"/>
    <w:rsid w:val="00D22C06"/>
    <w:rsid w:val="00D31CF8"/>
    <w:rsid w:val="00D403F3"/>
    <w:rsid w:val="00D44CE7"/>
    <w:rsid w:val="00D46226"/>
    <w:rsid w:val="00D52937"/>
    <w:rsid w:val="00D56E2D"/>
    <w:rsid w:val="00D5707C"/>
    <w:rsid w:val="00D57A99"/>
    <w:rsid w:val="00D64A62"/>
    <w:rsid w:val="00D66ED9"/>
    <w:rsid w:val="00D713BD"/>
    <w:rsid w:val="00D73EEA"/>
    <w:rsid w:val="00D74B0C"/>
    <w:rsid w:val="00D770F4"/>
    <w:rsid w:val="00D82E8F"/>
    <w:rsid w:val="00D82ED1"/>
    <w:rsid w:val="00D837ED"/>
    <w:rsid w:val="00D84524"/>
    <w:rsid w:val="00D87598"/>
    <w:rsid w:val="00D87D98"/>
    <w:rsid w:val="00D92928"/>
    <w:rsid w:val="00D93629"/>
    <w:rsid w:val="00DA5D8E"/>
    <w:rsid w:val="00DA630B"/>
    <w:rsid w:val="00DB26E5"/>
    <w:rsid w:val="00DB30AB"/>
    <w:rsid w:val="00DB4079"/>
    <w:rsid w:val="00DB448E"/>
    <w:rsid w:val="00DB7700"/>
    <w:rsid w:val="00DC57E3"/>
    <w:rsid w:val="00DD2A65"/>
    <w:rsid w:val="00DD2DF7"/>
    <w:rsid w:val="00DE319E"/>
    <w:rsid w:val="00DE3F76"/>
    <w:rsid w:val="00DF7B56"/>
    <w:rsid w:val="00E03858"/>
    <w:rsid w:val="00E10548"/>
    <w:rsid w:val="00E114A3"/>
    <w:rsid w:val="00E15083"/>
    <w:rsid w:val="00E217E2"/>
    <w:rsid w:val="00E26126"/>
    <w:rsid w:val="00E26D4F"/>
    <w:rsid w:val="00E32178"/>
    <w:rsid w:val="00E350DD"/>
    <w:rsid w:val="00E35F21"/>
    <w:rsid w:val="00E41CAE"/>
    <w:rsid w:val="00E53D0B"/>
    <w:rsid w:val="00E575C4"/>
    <w:rsid w:val="00E60AEE"/>
    <w:rsid w:val="00E62445"/>
    <w:rsid w:val="00E6587B"/>
    <w:rsid w:val="00E74D3D"/>
    <w:rsid w:val="00E816C1"/>
    <w:rsid w:val="00EA1495"/>
    <w:rsid w:val="00EA26A2"/>
    <w:rsid w:val="00EA777A"/>
    <w:rsid w:val="00EB21F6"/>
    <w:rsid w:val="00EB7651"/>
    <w:rsid w:val="00EC1336"/>
    <w:rsid w:val="00EC569B"/>
    <w:rsid w:val="00ED0886"/>
    <w:rsid w:val="00ED2868"/>
    <w:rsid w:val="00ED2E8C"/>
    <w:rsid w:val="00ED3AC1"/>
    <w:rsid w:val="00ED790B"/>
    <w:rsid w:val="00EE3E47"/>
    <w:rsid w:val="00EF562C"/>
    <w:rsid w:val="00F008CC"/>
    <w:rsid w:val="00F01663"/>
    <w:rsid w:val="00F0314C"/>
    <w:rsid w:val="00F067DC"/>
    <w:rsid w:val="00F06B3F"/>
    <w:rsid w:val="00F06EB5"/>
    <w:rsid w:val="00F0719C"/>
    <w:rsid w:val="00F32785"/>
    <w:rsid w:val="00F34323"/>
    <w:rsid w:val="00F3768C"/>
    <w:rsid w:val="00F65BF0"/>
    <w:rsid w:val="00F66E2B"/>
    <w:rsid w:val="00F66E79"/>
    <w:rsid w:val="00F7159C"/>
    <w:rsid w:val="00F71ACC"/>
    <w:rsid w:val="00F734A4"/>
    <w:rsid w:val="00F74D3A"/>
    <w:rsid w:val="00F75C8C"/>
    <w:rsid w:val="00F844B6"/>
    <w:rsid w:val="00F876FA"/>
    <w:rsid w:val="00F91DDE"/>
    <w:rsid w:val="00FA1E28"/>
    <w:rsid w:val="00FA5B81"/>
    <w:rsid w:val="00FA616F"/>
    <w:rsid w:val="00FB6BC1"/>
    <w:rsid w:val="00FC28B7"/>
    <w:rsid w:val="00FC2B5D"/>
    <w:rsid w:val="00FC4BB0"/>
    <w:rsid w:val="00FD1BD5"/>
    <w:rsid w:val="00FD3FF7"/>
    <w:rsid w:val="00FD4B7A"/>
    <w:rsid w:val="00FD5CD0"/>
    <w:rsid w:val="00FE3BB1"/>
    <w:rsid w:val="00FE591B"/>
    <w:rsid w:val="01740C76"/>
    <w:rsid w:val="03C74BB5"/>
    <w:rsid w:val="05145BD8"/>
    <w:rsid w:val="05E82BC0"/>
    <w:rsid w:val="08E12275"/>
    <w:rsid w:val="09A339CE"/>
    <w:rsid w:val="0B771C21"/>
    <w:rsid w:val="0C4C20FB"/>
    <w:rsid w:val="0DF30354"/>
    <w:rsid w:val="0E6F20D1"/>
    <w:rsid w:val="163D2AB4"/>
    <w:rsid w:val="16BF171B"/>
    <w:rsid w:val="17E23913"/>
    <w:rsid w:val="19397563"/>
    <w:rsid w:val="19874772"/>
    <w:rsid w:val="22A53EBB"/>
    <w:rsid w:val="22E36792"/>
    <w:rsid w:val="246062EC"/>
    <w:rsid w:val="24A73F1B"/>
    <w:rsid w:val="25180974"/>
    <w:rsid w:val="274E4B21"/>
    <w:rsid w:val="28335AC5"/>
    <w:rsid w:val="29C27101"/>
    <w:rsid w:val="2C772424"/>
    <w:rsid w:val="2F505B17"/>
    <w:rsid w:val="313C3C3D"/>
    <w:rsid w:val="318B6635"/>
    <w:rsid w:val="36940077"/>
    <w:rsid w:val="375D66BB"/>
    <w:rsid w:val="390E4110"/>
    <w:rsid w:val="39810D86"/>
    <w:rsid w:val="3AB111F7"/>
    <w:rsid w:val="3B464036"/>
    <w:rsid w:val="3B4A236B"/>
    <w:rsid w:val="3C483BFA"/>
    <w:rsid w:val="3D516CC2"/>
    <w:rsid w:val="3F20694C"/>
    <w:rsid w:val="408353E4"/>
    <w:rsid w:val="40BB2DD0"/>
    <w:rsid w:val="45927E77"/>
    <w:rsid w:val="48CB3DCC"/>
    <w:rsid w:val="48EE7ABB"/>
    <w:rsid w:val="495743F1"/>
    <w:rsid w:val="49A10689"/>
    <w:rsid w:val="4A1C2405"/>
    <w:rsid w:val="4A4307D0"/>
    <w:rsid w:val="4A69389D"/>
    <w:rsid w:val="4C2D36B6"/>
    <w:rsid w:val="4D444DFC"/>
    <w:rsid w:val="4D7D31BB"/>
    <w:rsid w:val="4E297EBB"/>
    <w:rsid w:val="503A35E5"/>
    <w:rsid w:val="51AC406F"/>
    <w:rsid w:val="51DB0B9F"/>
    <w:rsid w:val="51F24178"/>
    <w:rsid w:val="52976F97"/>
    <w:rsid w:val="54A454D1"/>
    <w:rsid w:val="57B65C47"/>
    <w:rsid w:val="5851771E"/>
    <w:rsid w:val="597314A5"/>
    <w:rsid w:val="5A4C4641"/>
    <w:rsid w:val="5C0C052C"/>
    <w:rsid w:val="5CE24DE9"/>
    <w:rsid w:val="5FB90AA7"/>
    <w:rsid w:val="62013F63"/>
    <w:rsid w:val="62B64D4D"/>
    <w:rsid w:val="65796F67"/>
    <w:rsid w:val="67C577E1"/>
    <w:rsid w:val="68404DD3"/>
    <w:rsid w:val="69E375C8"/>
    <w:rsid w:val="69F17170"/>
    <w:rsid w:val="6B4F21E3"/>
    <w:rsid w:val="6EBC36EB"/>
    <w:rsid w:val="71306613"/>
    <w:rsid w:val="715F4802"/>
    <w:rsid w:val="71C045A5"/>
    <w:rsid w:val="71F15DA2"/>
    <w:rsid w:val="72AF728F"/>
    <w:rsid w:val="74A013B9"/>
    <w:rsid w:val="74E84B17"/>
    <w:rsid w:val="75EA4FE2"/>
    <w:rsid w:val="77416E84"/>
    <w:rsid w:val="77C36889"/>
    <w:rsid w:val="7C887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3F211B"/>
  <w15:docId w15:val="{C5671782-AE46-455D-944C-39F05EF5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160" w:line="259" w:lineRule="auto"/>
    </w:pPr>
    <w:rPr>
      <w:rFonts w:cs="黑体"/>
      <w:kern w:val="2"/>
      <w:sz w:val="21"/>
      <w:szCs w:val="22"/>
    </w:rPr>
  </w:style>
  <w:style w:type="paragraph" w:styleId="3">
    <w:name w:val="heading 3"/>
    <w:basedOn w:val="a2"/>
    <w:next w:val="a2"/>
    <w:uiPriority w:val="9"/>
    <w:unhideWhenUsed/>
    <w:qFormat/>
    <w:pPr>
      <w:keepNext/>
      <w:keepLines/>
      <w:spacing w:before="260" w:after="260" w:line="413" w:lineRule="auto"/>
      <w:outlineLvl w:val="2"/>
    </w:pPr>
    <w:rPr>
      <w: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autoRedefine/>
    <w:qFormat/>
  </w:style>
  <w:style w:type="paragraph" w:styleId="a7">
    <w:name w:val="Balloon Text"/>
    <w:basedOn w:val="a2"/>
    <w:link w:val="a8"/>
    <w:autoRedefine/>
    <w:qFormat/>
    <w:pPr>
      <w:spacing w:after="0" w:line="240" w:lineRule="auto"/>
    </w:pPr>
    <w:rPr>
      <w:sz w:val="18"/>
      <w:szCs w:val="18"/>
    </w:rPr>
  </w:style>
  <w:style w:type="paragraph" w:styleId="a9">
    <w:name w:val="footer"/>
    <w:basedOn w:val="a2"/>
    <w:autoRedefine/>
    <w:qFormat/>
    <w:pPr>
      <w:tabs>
        <w:tab w:val="center" w:pos="4153"/>
        <w:tab w:val="right" w:pos="8306"/>
      </w:tabs>
      <w:snapToGrid w:val="0"/>
    </w:pPr>
    <w:rPr>
      <w:sz w:val="18"/>
    </w:rPr>
  </w:style>
  <w:style w:type="paragraph" w:styleId="aa">
    <w:name w:val="header"/>
    <w:basedOn w:val="a2"/>
    <w:autoRedefine/>
    <w:qFormat/>
    <w:pPr>
      <w:pBdr>
        <w:bottom w:val="single" w:sz="6" w:space="1" w:color="auto"/>
      </w:pBdr>
      <w:tabs>
        <w:tab w:val="center" w:pos="4153"/>
        <w:tab w:val="right" w:pos="8306"/>
      </w:tabs>
      <w:snapToGrid w:val="0"/>
      <w:jc w:val="center"/>
    </w:pPr>
    <w:rPr>
      <w:sz w:val="18"/>
    </w:rPr>
  </w:style>
  <w:style w:type="paragraph" w:styleId="ab">
    <w:name w:val="Normal (Web)"/>
    <w:basedOn w:val="a2"/>
    <w:autoRedefine/>
    <w:qFormat/>
    <w:pPr>
      <w:spacing w:beforeAutospacing="1" w:after="0" w:afterAutospacing="1"/>
    </w:pPr>
    <w:rPr>
      <w:rFonts w:cs="Times New Roman"/>
      <w:kern w:val="0"/>
      <w:sz w:val="24"/>
    </w:rPr>
  </w:style>
  <w:style w:type="table" w:styleId="ac">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autoRedefine/>
    <w:qFormat/>
    <w:rPr>
      <w:sz w:val="21"/>
      <w:szCs w:val="21"/>
    </w:rPr>
  </w:style>
  <w:style w:type="paragraph" w:customStyle="1" w:styleId="a">
    <w:name w:val="章标题"/>
    <w:next w:val="a2"/>
    <w:autoRedefine/>
    <w:qFormat/>
    <w:pPr>
      <w:numPr>
        <w:numId w:val="1"/>
      </w:numPr>
      <w:spacing w:beforeLines="100" w:before="312" w:afterLines="100" w:after="312" w:line="259" w:lineRule="auto"/>
      <w:jc w:val="both"/>
      <w:outlineLvl w:val="1"/>
    </w:pPr>
    <w:rPr>
      <w:rFonts w:ascii="黑体" w:eastAsia="黑体" w:cs="Times New Roman"/>
      <w:sz w:val="21"/>
    </w:rPr>
  </w:style>
  <w:style w:type="paragraph" w:customStyle="1" w:styleId="ae">
    <w:name w:val="段"/>
    <w:autoRedefine/>
    <w:qFormat/>
    <w:pPr>
      <w:tabs>
        <w:tab w:val="center" w:pos="4201"/>
        <w:tab w:val="right" w:leader="dot" w:pos="9298"/>
      </w:tabs>
      <w:autoSpaceDE w:val="0"/>
      <w:autoSpaceDN w:val="0"/>
      <w:spacing w:after="160" w:line="259" w:lineRule="auto"/>
      <w:ind w:firstLineChars="200" w:firstLine="420"/>
      <w:jc w:val="both"/>
    </w:pPr>
    <w:rPr>
      <w:rFonts w:ascii="宋体" w:eastAsia="仿宋_GB2312" w:cs="Times New Roman"/>
      <w:sz w:val="21"/>
    </w:rPr>
  </w:style>
  <w:style w:type="paragraph" w:customStyle="1" w:styleId="a0">
    <w:name w:val="一级条标题"/>
    <w:next w:val="ae"/>
    <w:autoRedefine/>
    <w:qFormat/>
    <w:pPr>
      <w:numPr>
        <w:ilvl w:val="1"/>
        <w:numId w:val="1"/>
      </w:numPr>
      <w:spacing w:beforeLines="50" w:before="156" w:afterLines="50" w:after="156" w:line="259" w:lineRule="auto"/>
      <w:outlineLvl w:val="2"/>
    </w:pPr>
    <w:rPr>
      <w:rFonts w:ascii="黑体" w:eastAsia="黑体" w:cs="Times New Roman"/>
      <w:sz w:val="21"/>
      <w:szCs w:val="21"/>
    </w:rPr>
  </w:style>
  <w:style w:type="paragraph" w:customStyle="1" w:styleId="af">
    <w:name w:val="二级条标题"/>
    <w:basedOn w:val="a0"/>
    <w:next w:val="ae"/>
    <w:autoRedefine/>
    <w:qFormat/>
    <w:pPr>
      <w:spacing w:before="50" w:after="50"/>
      <w:outlineLvl w:val="3"/>
    </w:pPr>
  </w:style>
  <w:style w:type="paragraph" w:customStyle="1" w:styleId="af0">
    <w:name w:val="三级条标题"/>
    <w:basedOn w:val="af"/>
    <w:next w:val="ae"/>
    <w:autoRedefine/>
    <w:qFormat/>
    <w:pPr>
      <w:outlineLvl w:val="4"/>
    </w:pPr>
  </w:style>
  <w:style w:type="paragraph" w:customStyle="1" w:styleId="af1">
    <w:name w:val="注：（正文）"/>
    <w:basedOn w:val="a1"/>
    <w:next w:val="ae"/>
    <w:autoRedefine/>
    <w:qFormat/>
  </w:style>
  <w:style w:type="paragraph" w:customStyle="1" w:styleId="a1">
    <w:name w:val="注："/>
    <w:next w:val="ae"/>
    <w:autoRedefine/>
    <w:qFormat/>
    <w:pPr>
      <w:widowControl w:val="0"/>
      <w:numPr>
        <w:numId w:val="2"/>
      </w:numPr>
      <w:autoSpaceDE w:val="0"/>
      <w:autoSpaceDN w:val="0"/>
      <w:spacing w:after="160" w:line="259" w:lineRule="auto"/>
      <w:jc w:val="both"/>
    </w:pPr>
    <w:rPr>
      <w:rFonts w:ascii="宋体" w:eastAsia="仿宋_GB2312" w:cs="Times New Roman"/>
      <w:sz w:val="18"/>
      <w:szCs w:val="18"/>
    </w:rPr>
  </w:style>
  <w:style w:type="character" w:customStyle="1" w:styleId="a8">
    <w:name w:val="批注框文本 字符"/>
    <w:link w:val="a7"/>
    <w:autoRedefine/>
    <w:qFormat/>
    <w:rPr>
      <w:rFonts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声明书填写指南</dc:title>
  <dc:creator>tangqinying</dc:creator>
  <cp:lastModifiedBy>金融科技部业务IT支持科</cp:lastModifiedBy>
  <cp:revision>1193</cp:revision>
  <dcterms:created xsi:type="dcterms:W3CDTF">2020-12-22T06:45:00Z</dcterms:created>
  <dcterms:modified xsi:type="dcterms:W3CDTF">2024-04-09T03:19:00Z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9CDF0EED195C4D2B953E2C9D123BABBC_13</vt:lpwstr>
  </property>
</Properties>
</file>