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5C" w:rsidRPr="00C54A5C" w:rsidRDefault="00C54A5C" w:rsidP="00C54A5C">
      <w:pPr>
        <w:autoSpaceDE w:val="0"/>
        <w:autoSpaceDN w:val="0"/>
        <w:spacing w:line="600" w:lineRule="exact"/>
        <w:ind w:firstLine="64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54A5C">
        <w:rPr>
          <w:rFonts w:asciiTheme="minorEastAsia" w:eastAsiaTheme="minorEastAsia" w:hAnsiTheme="minorEastAsia" w:hint="eastAsia"/>
          <w:b/>
          <w:sz w:val="32"/>
          <w:szCs w:val="32"/>
        </w:rPr>
        <w:t>金猴献礼迎新春</w:t>
      </w:r>
      <w:r w:rsidR="00FB09C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</w:t>
      </w:r>
      <w:r w:rsidRPr="00C54A5C">
        <w:rPr>
          <w:rFonts w:asciiTheme="minorEastAsia" w:eastAsiaTheme="minorEastAsia" w:hAnsiTheme="minorEastAsia" w:hint="eastAsia"/>
          <w:b/>
          <w:sz w:val="32"/>
          <w:szCs w:val="32"/>
        </w:rPr>
        <w:t>账单分期享吉礼</w:t>
      </w:r>
    </w:p>
    <w:p w:rsidR="00516BF6" w:rsidRPr="00C54A5C" w:rsidRDefault="00516BF6" w:rsidP="00516BF6">
      <w:pPr>
        <w:autoSpaceDE w:val="0"/>
        <w:autoSpaceDN w:val="0"/>
        <w:spacing w:line="600" w:lineRule="exact"/>
        <w:ind w:firstLine="640"/>
        <w:rPr>
          <w:rFonts w:asciiTheme="minorEastAsia" w:eastAsiaTheme="minorEastAsia" w:hAnsiTheme="minorEastAsia" w:cs="宋体"/>
          <w:color w:val="FF0000"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kern w:val="0"/>
          <w:sz w:val="24"/>
        </w:rPr>
        <w:t xml:space="preserve">新年消费多，理财两不误……账单分期，您的理财好帮手，让您还款无压力，消费更给力！现在申办12期及以上期数可享手续费8.8折，还有机会获赠精美礼品！ </w:t>
      </w:r>
    </w:p>
    <w:p w:rsidR="00516BF6" w:rsidRPr="00C54A5C" w:rsidRDefault="00516BF6" w:rsidP="00C54A5C">
      <w:pPr>
        <w:autoSpaceDE w:val="0"/>
        <w:autoSpaceDN w:val="0"/>
        <w:spacing w:line="60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kern w:val="0"/>
          <w:sz w:val="24"/>
        </w:rPr>
        <w:t>1.活动时间：</w:t>
      </w:r>
      <w:r w:rsidRPr="00C54A5C">
        <w:rPr>
          <w:rFonts w:asciiTheme="minorEastAsia" w:eastAsiaTheme="minorEastAsia" w:hAnsiTheme="minorEastAsia" w:cs="宋体" w:hint="eastAsia"/>
          <w:kern w:val="0"/>
          <w:sz w:val="24"/>
        </w:rPr>
        <w:t>2016年1月1日至3月31日</w:t>
      </w:r>
    </w:p>
    <w:p w:rsidR="00516BF6" w:rsidRPr="00C54A5C" w:rsidRDefault="00516BF6" w:rsidP="00516BF6">
      <w:pPr>
        <w:autoSpaceDE w:val="0"/>
        <w:autoSpaceDN w:val="0"/>
        <w:spacing w:line="600" w:lineRule="exact"/>
        <w:ind w:firstLine="640"/>
        <w:rPr>
          <w:rFonts w:asciiTheme="minorEastAsia" w:eastAsiaTheme="minorEastAsia" w:hAnsiTheme="minorEastAsia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kern w:val="0"/>
          <w:sz w:val="24"/>
        </w:rPr>
        <w:t>2.活动主题：</w:t>
      </w:r>
      <w:r w:rsidRPr="00C54A5C">
        <w:rPr>
          <w:rFonts w:asciiTheme="minorEastAsia" w:eastAsiaTheme="minorEastAsia" w:hAnsiTheme="minorEastAsia" w:hint="eastAsia"/>
          <w:sz w:val="24"/>
        </w:rPr>
        <w:t>金猴献礼迎新春，账单分期享吉礼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  <w:b/>
        </w:rPr>
      </w:pPr>
      <w:r w:rsidRPr="00C54A5C">
        <w:rPr>
          <w:rFonts w:asciiTheme="minorEastAsia" w:eastAsiaTheme="minorEastAsia" w:hAnsiTheme="minorEastAsia" w:hint="eastAsia"/>
          <w:b/>
        </w:rPr>
        <w:t>3.活动内容：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  <w:snapToGrid w:val="0"/>
        </w:rPr>
      </w:pPr>
      <w:r w:rsidRPr="00C54A5C">
        <w:rPr>
          <w:rFonts w:asciiTheme="minorEastAsia" w:eastAsiaTheme="minorEastAsia" w:hAnsiTheme="minorEastAsia" w:hint="eastAsia"/>
          <w:b/>
          <w:snapToGrid w:val="0"/>
        </w:rPr>
        <w:t>（1）折扣礼。</w:t>
      </w:r>
      <w:r w:rsidRPr="00C54A5C">
        <w:rPr>
          <w:rFonts w:asciiTheme="minorEastAsia" w:eastAsiaTheme="minorEastAsia" w:hAnsiTheme="minorEastAsia" w:hint="eastAsia"/>
          <w:snapToGrid w:val="0"/>
        </w:rPr>
        <w:t>2016年1月1日-2016年3月31日，办理龙卡账单分期12期及以上，可享手续费基准费率8.8折。</w:t>
      </w:r>
    </w:p>
    <w:tbl>
      <w:tblPr>
        <w:tblW w:w="6680" w:type="dxa"/>
        <w:jc w:val="center"/>
        <w:tblCellMar>
          <w:left w:w="0" w:type="dxa"/>
          <w:right w:w="0" w:type="dxa"/>
        </w:tblCellMar>
        <w:tblLook w:val="0600"/>
      </w:tblPr>
      <w:tblGrid>
        <w:gridCol w:w="1705"/>
        <w:gridCol w:w="1023"/>
        <w:gridCol w:w="1023"/>
        <w:gridCol w:w="1023"/>
        <w:gridCol w:w="1003"/>
        <w:gridCol w:w="903"/>
      </w:tblGrid>
      <w:tr w:rsidR="00516BF6" w:rsidRPr="00C54A5C" w:rsidTr="003E7242">
        <w:trPr>
          <w:trHeight w:val="660"/>
          <w:jc w:val="center"/>
        </w:trPr>
        <w:tc>
          <w:tcPr>
            <w:tcW w:w="1705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期数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3期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6期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12期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18期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6A6A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Arial" w:hint="eastAsia"/>
                <w:b/>
                <w:bCs/>
                <w:color w:val="FFFFFF"/>
                <w:kern w:val="24"/>
                <w:sz w:val="24"/>
              </w:rPr>
              <w:t>24期</w:t>
            </w:r>
          </w:p>
        </w:tc>
      </w:tr>
      <w:tr w:rsidR="00516BF6" w:rsidRPr="00C54A5C" w:rsidTr="003E7242">
        <w:trPr>
          <w:trHeight w:val="660"/>
          <w:jc w:val="center"/>
        </w:trPr>
        <w:tc>
          <w:tcPr>
            <w:tcW w:w="1705" w:type="dxa"/>
            <w:tcBorders>
              <w:top w:val="single" w:sz="8" w:space="0" w:color="000000"/>
              <w:left w:val="single" w:sz="8" w:space="0" w:color="FFFFFF"/>
              <w:bottom w:val="dashSmallGap" w:sz="8" w:space="0" w:color="7F7F7F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基准费率</w:t>
            </w:r>
          </w:p>
        </w:tc>
        <w:tc>
          <w:tcPr>
            <w:tcW w:w="1023" w:type="dxa"/>
            <w:tcBorders>
              <w:top w:val="single" w:sz="8" w:space="0" w:color="000000"/>
              <w:left w:val="dashSmallGap" w:sz="8" w:space="0" w:color="7F7F7F"/>
              <w:bottom w:val="dashSmallGap" w:sz="8" w:space="0" w:color="7F7F7F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0.75%</w:t>
            </w:r>
          </w:p>
        </w:tc>
        <w:tc>
          <w:tcPr>
            <w:tcW w:w="1023" w:type="dxa"/>
            <w:tcBorders>
              <w:top w:val="single" w:sz="8" w:space="0" w:color="000000"/>
              <w:left w:val="dashSmallGap" w:sz="8" w:space="0" w:color="7F7F7F"/>
              <w:bottom w:val="dashSmallGap" w:sz="8" w:space="0" w:color="7F7F7F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0.70%</w:t>
            </w:r>
          </w:p>
        </w:tc>
        <w:tc>
          <w:tcPr>
            <w:tcW w:w="1023" w:type="dxa"/>
            <w:tcBorders>
              <w:top w:val="single" w:sz="8" w:space="0" w:color="000000"/>
              <w:left w:val="dashSmallGap" w:sz="8" w:space="0" w:color="7F7F7F"/>
              <w:bottom w:val="dashSmallGap" w:sz="8" w:space="0" w:color="7F7F7F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0.60%</w:t>
            </w:r>
          </w:p>
        </w:tc>
        <w:tc>
          <w:tcPr>
            <w:tcW w:w="1003" w:type="dxa"/>
            <w:tcBorders>
              <w:top w:val="single" w:sz="8" w:space="0" w:color="000000"/>
              <w:left w:val="dashSmallGap" w:sz="8" w:space="0" w:color="7F7F7F"/>
              <w:bottom w:val="dashSmallGap" w:sz="8" w:space="0" w:color="7F7F7F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0.60%</w:t>
            </w:r>
          </w:p>
        </w:tc>
        <w:tc>
          <w:tcPr>
            <w:tcW w:w="903" w:type="dxa"/>
            <w:tcBorders>
              <w:top w:val="single" w:sz="8" w:space="0" w:color="000000"/>
              <w:left w:val="dashSmallGap" w:sz="8" w:space="0" w:color="7F7F7F"/>
              <w:bottom w:val="dashSmallGap" w:sz="8" w:space="0" w:color="7F7F7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0.62%</w:t>
            </w:r>
          </w:p>
        </w:tc>
      </w:tr>
      <w:tr w:rsidR="00516BF6" w:rsidRPr="00C54A5C" w:rsidTr="003E7242">
        <w:trPr>
          <w:trHeight w:val="660"/>
          <w:jc w:val="center"/>
        </w:trPr>
        <w:tc>
          <w:tcPr>
            <w:tcW w:w="1705" w:type="dxa"/>
            <w:tcBorders>
              <w:top w:val="dashSmallGap" w:sz="8" w:space="0" w:color="7F7F7F"/>
              <w:left w:val="single" w:sz="8" w:space="0" w:color="FFFFFF"/>
              <w:bottom w:val="single" w:sz="4" w:space="0" w:color="auto"/>
              <w:right w:val="dashSmallGap" w:sz="8" w:space="0" w:color="7F7F7F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2016.1.1-3.31期间活动费率</w:t>
            </w:r>
          </w:p>
        </w:tc>
        <w:tc>
          <w:tcPr>
            <w:tcW w:w="2046" w:type="dxa"/>
            <w:gridSpan w:val="2"/>
            <w:tcBorders>
              <w:top w:val="dashSmallGap" w:sz="8" w:space="0" w:color="7F7F7F"/>
              <w:left w:val="dashSmallGap" w:sz="8" w:space="0" w:color="7F7F7F"/>
              <w:bottom w:val="single" w:sz="4" w:space="0" w:color="auto"/>
              <w:right w:val="dashSmallGap" w:sz="8" w:space="0" w:color="7F7F7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基准费率</w:t>
            </w:r>
          </w:p>
        </w:tc>
        <w:tc>
          <w:tcPr>
            <w:tcW w:w="1023" w:type="dxa"/>
            <w:tcBorders>
              <w:top w:val="dashSmallGap" w:sz="8" w:space="0" w:color="7F7F7F"/>
              <w:left w:val="dashSmallGap" w:sz="8" w:space="0" w:color="7F7F7F"/>
              <w:bottom w:val="single" w:sz="4" w:space="0" w:color="auto"/>
              <w:right w:val="dashSmallGap" w:sz="8" w:space="0" w:color="7F7F7F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0.53%</w:t>
            </w:r>
          </w:p>
        </w:tc>
        <w:tc>
          <w:tcPr>
            <w:tcW w:w="1003" w:type="dxa"/>
            <w:tcBorders>
              <w:top w:val="dashSmallGap" w:sz="8" w:space="0" w:color="7F7F7F"/>
              <w:left w:val="dashSmallGap" w:sz="8" w:space="0" w:color="7F7F7F"/>
              <w:bottom w:val="single" w:sz="4" w:space="0" w:color="auto"/>
              <w:right w:val="dashSmallGap" w:sz="8" w:space="0" w:color="7F7F7F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0.53%</w:t>
            </w:r>
          </w:p>
        </w:tc>
        <w:tc>
          <w:tcPr>
            <w:tcW w:w="903" w:type="dxa"/>
            <w:tcBorders>
              <w:top w:val="dashSmallGap" w:sz="8" w:space="0" w:color="7F7F7F"/>
              <w:left w:val="dashSmallGap" w:sz="8" w:space="0" w:color="7F7F7F"/>
              <w:bottom w:val="single" w:sz="4" w:space="0" w:color="auto"/>
              <w:right w:val="single" w:sz="8" w:space="0" w:color="FFFFFF"/>
            </w:tcBorders>
            <w:shd w:val="clear" w:color="auto" w:fill="FFFF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6BF6" w:rsidRPr="00C54A5C" w:rsidRDefault="00516BF6" w:rsidP="003E7242">
            <w:pPr>
              <w:widowControl/>
              <w:spacing w:line="600" w:lineRule="exact"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 w:rsidRPr="00C54A5C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24"/>
                <w:sz w:val="24"/>
              </w:rPr>
              <w:t>0.55%</w:t>
            </w:r>
          </w:p>
        </w:tc>
      </w:tr>
    </w:tbl>
    <w:p w:rsidR="00516BF6" w:rsidRPr="00C54A5C" w:rsidRDefault="00516BF6" w:rsidP="00516BF6">
      <w:pPr>
        <w:pStyle w:val="a5"/>
        <w:spacing w:before="0" w:beforeAutospacing="0" w:after="0" w:afterAutospacing="0" w:line="600" w:lineRule="exact"/>
        <w:ind w:firstLineChars="200" w:firstLine="480"/>
        <w:rPr>
          <w:rFonts w:asciiTheme="minorEastAsia" w:eastAsiaTheme="minorEastAsia" w:hAnsiTheme="minorEastAsia"/>
          <w:b/>
          <w:bdr w:val="single" w:sz="4" w:space="0" w:color="auto"/>
        </w:rPr>
      </w:pPr>
      <w:r w:rsidRPr="00C54A5C">
        <w:rPr>
          <w:rFonts w:asciiTheme="minorEastAsia" w:eastAsiaTheme="minorEastAsia" w:hAnsiTheme="minorEastAsia" w:hint="eastAsia"/>
        </w:rPr>
        <w:t>注：每期（月）手续费= 分期本金×手续费率，将在分期后的每个账单日按期入账并收取。</w:t>
      </w:r>
    </w:p>
    <w:p w:rsidR="00516BF6" w:rsidRPr="00C54A5C" w:rsidRDefault="00516BF6" w:rsidP="00C54A5C">
      <w:pPr>
        <w:spacing w:line="600" w:lineRule="exact"/>
        <w:ind w:firstLineChars="200" w:firstLine="482"/>
        <w:rPr>
          <w:rFonts w:asciiTheme="minorEastAsia" w:eastAsiaTheme="minorEastAsia" w:hAnsiTheme="minorEastAsia" w:cs="宋体"/>
          <w:kern w:val="0"/>
          <w:sz w:val="24"/>
        </w:rPr>
      </w:pPr>
      <w:r w:rsidRPr="00C54A5C">
        <w:rPr>
          <w:rFonts w:asciiTheme="minorEastAsia" w:eastAsiaTheme="minorEastAsia" w:hAnsiTheme="minorEastAsia" w:hint="eastAsia"/>
          <w:b/>
          <w:sz w:val="24"/>
        </w:rPr>
        <w:t>（2）首办礼。</w:t>
      </w:r>
      <w:r w:rsidRPr="00C54A5C">
        <w:rPr>
          <w:rFonts w:asciiTheme="minorEastAsia" w:eastAsiaTheme="minorEastAsia" w:hAnsiTheme="minorEastAsia" w:hint="eastAsia"/>
          <w:sz w:val="24"/>
        </w:rPr>
        <w:t>2016年1月25日-2016年3月31日，</w:t>
      </w:r>
      <w:r w:rsidRPr="00C54A5C">
        <w:rPr>
          <w:rFonts w:asciiTheme="minorEastAsia" w:eastAsiaTheme="minorEastAsia" w:hAnsiTheme="minorEastAsia" w:cs="宋体" w:hint="eastAsia"/>
          <w:kern w:val="0"/>
          <w:sz w:val="24"/>
        </w:rPr>
        <w:t>龙卡信用卡持卡人</w:t>
      </w:r>
      <w:r w:rsidRPr="00C54A5C">
        <w:rPr>
          <w:rFonts w:asciiTheme="minorEastAsia" w:eastAsiaTheme="minorEastAsia" w:hAnsiTheme="minorEastAsia" w:hint="eastAsia"/>
          <w:sz w:val="24"/>
        </w:rPr>
        <w:t>首次成功办理龙卡账单分期，且单笔金额满1万元，即可获赠小米手环（标准版 石墨黑）一个</w:t>
      </w:r>
      <w:r w:rsidRPr="00C54A5C">
        <w:rPr>
          <w:rFonts w:asciiTheme="minorEastAsia" w:eastAsiaTheme="minorEastAsia" w:hAnsiTheme="minorEastAsia" w:hint="eastAsia"/>
          <w:b/>
          <w:sz w:val="24"/>
        </w:rPr>
        <w:t>（限前20万名）</w:t>
      </w:r>
      <w:r w:rsidRPr="00C54A5C">
        <w:rPr>
          <w:rFonts w:asciiTheme="minorEastAsia" w:eastAsiaTheme="minorEastAsia" w:hAnsiTheme="minorEastAsia" w:hint="eastAsia"/>
          <w:sz w:val="24"/>
        </w:rPr>
        <w:t>。</w:t>
      </w:r>
    </w:p>
    <w:p w:rsidR="00516BF6" w:rsidRPr="00C54A5C" w:rsidRDefault="00516BF6" w:rsidP="00516BF6">
      <w:pPr>
        <w:autoSpaceDE w:val="0"/>
        <w:autoSpaceDN w:val="0"/>
        <w:spacing w:line="600" w:lineRule="exact"/>
        <w:ind w:firstLine="640"/>
        <w:rPr>
          <w:rFonts w:asciiTheme="minorEastAsia" w:eastAsiaTheme="minorEastAsia" w:hAnsiTheme="minorEastAsia" w:cs="宋体"/>
          <w:b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kern w:val="0"/>
          <w:sz w:val="24"/>
        </w:rPr>
        <w:t>4.申请金额和时间：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</w:rPr>
      </w:pPr>
      <w:r w:rsidRPr="00C54A5C">
        <w:rPr>
          <w:rFonts w:asciiTheme="minorEastAsia" w:eastAsiaTheme="minorEastAsia" w:hAnsiTheme="minorEastAsia" w:hint="eastAsia"/>
          <w:b/>
        </w:rPr>
        <w:t>（1）申请金额。</w:t>
      </w:r>
      <w:r w:rsidRPr="00C54A5C">
        <w:rPr>
          <w:rFonts w:asciiTheme="minorEastAsia" w:eastAsiaTheme="minorEastAsia" w:hAnsiTheme="minorEastAsia" w:hint="eastAsia"/>
        </w:rPr>
        <w:t>最低500元人民币，最高不超过最近一期已出账单中人民币消费总金额未还款部分（不含取现、分期付款以及建行规定的其它交易）的</w:t>
      </w:r>
      <w:r w:rsidRPr="00C54A5C">
        <w:rPr>
          <w:rFonts w:asciiTheme="minorEastAsia" w:eastAsiaTheme="minorEastAsia" w:hAnsiTheme="minorEastAsia" w:hint="eastAsia"/>
        </w:rPr>
        <w:lastRenderedPageBreak/>
        <w:t>90%。当期最低仅需偿还账单金额10%，分期金额及手续费按月偿还。首期分期本金和手续费记入下月账单，享更长免息期。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</w:rPr>
      </w:pPr>
      <w:r w:rsidRPr="00C54A5C">
        <w:rPr>
          <w:rFonts w:asciiTheme="minorEastAsia" w:eastAsiaTheme="minorEastAsia" w:hAnsiTheme="minorEastAsia" w:hint="eastAsia"/>
          <w:b/>
        </w:rPr>
        <w:t>（2）申请时间。</w:t>
      </w:r>
      <w:r w:rsidRPr="00C54A5C">
        <w:rPr>
          <w:rFonts w:asciiTheme="minorEastAsia" w:eastAsiaTheme="minorEastAsia" w:hAnsiTheme="minorEastAsia" w:hint="eastAsia"/>
        </w:rPr>
        <w:t>请在账单日次日至最后还款日前一日申请。</w:t>
      </w:r>
    </w:p>
    <w:p w:rsidR="00516BF6" w:rsidRDefault="00516BF6" w:rsidP="00516BF6">
      <w:pPr>
        <w:autoSpaceDE w:val="0"/>
        <w:autoSpaceDN w:val="0"/>
        <w:spacing w:line="600" w:lineRule="exact"/>
        <w:ind w:firstLine="640"/>
        <w:rPr>
          <w:rFonts w:asciiTheme="minorEastAsia" w:eastAsiaTheme="minorEastAsia" w:hAnsiTheme="minorEastAsia" w:cs="宋体"/>
          <w:b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kern w:val="0"/>
          <w:sz w:val="24"/>
        </w:rPr>
        <w:t>5.申请渠道:</w:t>
      </w:r>
    </w:p>
    <w:p w:rsidR="00516BF6" w:rsidRPr="00C54A5C" w:rsidRDefault="00516BF6" w:rsidP="00C54A5C">
      <w:pPr>
        <w:autoSpaceDE w:val="0"/>
        <w:autoSpaceDN w:val="0"/>
        <w:spacing w:line="600" w:lineRule="exact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54A5C"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1076325</wp:posOffset>
            </wp:positionV>
            <wp:extent cx="5181600" cy="3467100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5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（1）微信申请。</w:t>
      </w:r>
      <w:r w:rsidRPr="00C54A5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关注“中国建设银行”公众账号，绑定信用卡，依次点击“信用卡”- “账单分期”-“点击这里，申请分期”</w:t>
      </w:r>
    </w:p>
    <w:p w:rsidR="00516BF6" w:rsidRPr="00C54A5C" w:rsidRDefault="00516BF6" w:rsidP="00C54A5C">
      <w:pPr>
        <w:autoSpaceDE w:val="0"/>
        <w:autoSpaceDN w:val="0"/>
        <w:spacing w:line="600" w:lineRule="exact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714375</wp:posOffset>
            </wp:positionV>
            <wp:extent cx="4781550" cy="3184525"/>
            <wp:effectExtent l="1905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5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（2）手机银行申请。</w:t>
      </w:r>
      <w:r w:rsidRPr="00C54A5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进入“建行手机银行”，依次点击“信用卡”-“账单分期申请”</w:t>
      </w:r>
    </w:p>
    <w:p w:rsidR="00516BF6" w:rsidRPr="00C54A5C" w:rsidRDefault="00C54A5C" w:rsidP="00C54A5C">
      <w:pPr>
        <w:autoSpaceDE w:val="0"/>
        <w:autoSpaceDN w:val="0"/>
        <w:spacing w:line="600" w:lineRule="exact"/>
        <w:ind w:firstLineChars="200" w:firstLine="482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bCs/>
          <w:noProof/>
          <w:color w:val="000000"/>
          <w:sz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833755</wp:posOffset>
            </wp:positionV>
            <wp:extent cx="5010150" cy="3806190"/>
            <wp:effectExtent l="1905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BF6" w:rsidRPr="00C54A5C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（3）短信申请。</w:t>
      </w:r>
      <w:r w:rsidR="00516BF6" w:rsidRPr="00C54A5C">
        <w:rPr>
          <w:rFonts w:asciiTheme="minorEastAsia" w:eastAsiaTheme="minorEastAsia" w:hAnsiTheme="minorEastAsia" w:hint="eastAsia"/>
          <w:color w:val="000000"/>
          <w:sz w:val="24"/>
        </w:rPr>
        <w:t>使用在我行预留的手机号编辑短信“CCZZ#卡号末4位#申请金额#申请期数”发送至95533</w:t>
      </w:r>
    </w:p>
    <w:p w:rsidR="00516BF6" w:rsidRPr="00C54A5C" w:rsidRDefault="00516BF6" w:rsidP="00C54A5C">
      <w:pPr>
        <w:autoSpaceDE w:val="0"/>
        <w:autoSpaceDN w:val="0"/>
        <w:spacing w:line="600" w:lineRule="exact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516BF6" w:rsidRPr="00C54A5C" w:rsidRDefault="00516BF6" w:rsidP="00C54A5C">
      <w:pPr>
        <w:autoSpaceDE w:val="0"/>
        <w:autoSpaceDN w:val="0"/>
        <w:spacing w:line="600" w:lineRule="exact"/>
        <w:ind w:firstLineChars="200" w:firstLine="482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（4）网银申请</w:t>
      </w:r>
      <w:r w:rsidRPr="00C54A5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。个人网银用户登录后，依次点击“信用卡查询”-“选择卡号”-“查询已出账单”-“申请账单分期”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  <w:color w:val="000000"/>
        </w:rPr>
      </w:pPr>
      <w:r w:rsidRPr="00C54A5C">
        <w:rPr>
          <w:rFonts w:asciiTheme="minorEastAsia" w:eastAsiaTheme="minorEastAsia" w:hAnsiTheme="minorEastAsia" w:hint="eastAsia"/>
          <w:b/>
          <w:bCs/>
          <w:color w:val="000000"/>
        </w:rPr>
        <w:t>（5）网站申请</w:t>
      </w:r>
      <w:r w:rsidRPr="00C54A5C">
        <w:rPr>
          <w:rFonts w:asciiTheme="minorEastAsia" w:eastAsiaTheme="minorEastAsia" w:hAnsiTheme="minorEastAsia" w:hint="eastAsia"/>
          <w:color w:val="000000"/>
        </w:rPr>
        <w:t>。登录建行网站</w:t>
      </w:r>
      <w:hyperlink r:id="rId10" w:history="1">
        <w:r w:rsidRPr="00C54A5C">
          <w:rPr>
            <w:rStyle w:val="a6"/>
            <w:rFonts w:asciiTheme="minorEastAsia" w:eastAsiaTheme="minorEastAsia" w:hAnsiTheme="minorEastAsia" w:hint="eastAsia"/>
          </w:rPr>
          <w:t>www.ccb.com</w:t>
        </w:r>
      </w:hyperlink>
      <w:r w:rsidRPr="00C54A5C">
        <w:rPr>
          <w:rFonts w:asciiTheme="minorEastAsia" w:eastAsiaTheme="minorEastAsia" w:hAnsiTheme="minorEastAsia" w:hint="eastAsia"/>
          <w:color w:val="000000"/>
        </w:rPr>
        <w:t>,依次点击“信用卡”-“分期付款”-“账单分期”-“在线申请账单分期”</w:t>
      </w:r>
    </w:p>
    <w:p w:rsidR="00516BF6" w:rsidRPr="00C54A5C" w:rsidRDefault="00516BF6" w:rsidP="00C54A5C">
      <w:pPr>
        <w:pStyle w:val="a5"/>
        <w:spacing w:before="0" w:beforeAutospacing="0" w:after="0" w:afterAutospacing="0" w:line="600" w:lineRule="exact"/>
        <w:ind w:firstLineChars="200" w:firstLine="482"/>
        <w:rPr>
          <w:rFonts w:asciiTheme="minorEastAsia" w:eastAsiaTheme="minorEastAsia" w:hAnsiTheme="minorEastAsia"/>
        </w:rPr>
      </w:pPr>
      <w:r w:rsidRPr="00C54A5C">
        <w:rPr>
          <w:rFonts w:asciiTheme="minorEastAsia" w:eastAsiaTheme="minorEastAsia" w:hAnsiTheme="minorEastAsia" w:hint="eastAsia"/>
          <w:b/>
          <w:bCs/>
          <w:color w:val="000000"/>
        </w:rPr>
        <w:t>（6）电话申请</w:t>
      </w:r>
      <w:r w:rsidRPr="00C54A5C">
        <w:rPr>
          <w:rFonts w:asciiTheme="minorEastAsia" w:eastAsiaTheme="minorEastAsia" w:hAnsiTheme="minorEastAsia" w:hint="eastAsia"/>
        </w:rPr>
        <w:t>。请拨打400-820-0588根据自助语音提示申请。</w:t>
      </w:r>
    </w:p>
    <w:p w:rsidR="00516BF6" w:rsidRPr="00C54A5C" w:rsidRDefault="00516BF6" w:rsidP="00516BF6">
      <w:pPr>
        <w:pStyle w:val="a5"/>
        <w:spacing w:before="0" w:beforeAutospacing="0" w:after="0" w:afterAutospacing="0" w:line="600" w:lineRule="exact"/>
        <w:ind w:firstLineChars="200" w:firstLine="480"/>
        <w:rPr>
          <w:rFonts w:asciiTheme="minorEastAsia" w:eastAsiaTheme="minorEastAsia" w:hAnsiTheme="minorEastAsia"/>
        </w:rPr>
      </w:pPr>
      <w:r w:rsidRPr="00C54A5C">
        <w:rPr>
          <w:rFonts w:asciiTheme="minorEastAsia" w:eastAsiaTheme="minorEastAsia" w:hAnsiTheme="minorEastAsia" w:hint="eastAsia"/>
        </w:rPr>
        <w:t>注：申请10万元以上账单分期请拨打400-820-0588转人工服务。</w:t>
      </w:r>
    </w:p>
    <w:p w:rsidR="00516BF6" w:rsidRPr="00C54A5C" w:rsidRDefault="00516BF6" w:rsidP="00C54A5C">
      <w:pPr>
        <w:autoSpaceDE w:val="0"/>
        <w:autoSpaceDN w:val="0"/>
        <w:spacing w:line="600" w:lineRule="exact"/>
        <w:rPr>
          <w:rFonts w:asciiTheme="minorEastAsia" w:eastAsiaTheme="minorEastAsia" w:hAnsiTheme="minorEastAsia" w:cs="宋体"/>
          <w:kern w:val="0"/>
          <w:sz w:val="24"/>
        </w:rPr>
      </w:pPr>
      <w:r w:rsidRPr="00C54A5C">
        <w:rPr>
          <w:rFonts w:asciiTheme="minorEastAsia" w:eastAsiaTheme="minorEastAsia" w:hAnsiTheme="minorEastAsia" w:cs="宋体" w:hint="eastAsia"/>
          <w:b/>
          <w:kern w:val="0"/>
          <w:sz w:val="24"/>
        </w:rPr>
        <w:t xml:space="preserve"> </w:t>
      </w:r>
    </w:p>
    <w:p w:rsidR="00516BF6" w:rsidRPr="00516BF6" w:rsidRDefault="00516BF6" w:rsidP="00516BF6">
      <w:pPr>
        <w:autoSpaceDE w:val="0"/>
        <w:autoSpaceDN w:val="0"/>
        <w:spacing w:line="600" w:lineRule="exact"/>
        <w:rPr>
          <w:rFonts w:ascii="彩虹楷体" w:eastAsia="彩虹楷体" w:cs="宋体"/>
          <w:b/>
          <w:kern w:val="0"/>
          <w:sz w:val="32"/>
          <w:szCs w:val="32"/>
        </w:rPr>
      </w:pPr>
    </w:p>
    <w:p w:rsidR="001122E6" w:rsidRDefault="001122E6"/>
    <w:p w:rsidR="00C54A5C" w:rsidRDefault="00C54A5C"/>
    <w:p w:rsidR="00C54A5C" w:rsidRDefault="00C54A5C" w:rsidP="00C54A5C">
      <w:pPr>
        <w:spacing w:line="360" w:lineRule="auto"/>
        <w:rPr>
          <w:rFonts w:ascii="宋体" w:hAnsi="宋体"/>
          <w:b/>
          <w:kern w:val="0"/>
          <w:sz w:val="24"/>
        </w:rPr>
      </w:pPr>
    </w:p>
    <w:sectPr w:rsidR="00C54A5C" w:rsidSect="0011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162" w:rsidRDefault="00852162" w:rsidP="00516BF6">
      <w:r>
        <w:separator/>
      </w:r>
    </w:p>
  </w:endnote>
  <w:endnote w:type="continuationSeparator" w:id="1">
    <w:p w:rsidR="00852162" w:rsidRDefault="00852162" w:rsidP="0051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楷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162" w:rsidRDefault="00852162" w:rsidP="00516BF6">
      <w:r>
        <w:separator/>
      </w:r>
    </w:p>
  </w:footnote>
  <w:footnote w:type="continuationSeparator" w:id="1">
    <w:p w:rsidR="00852162" w:rsidRDefault="00852162" w:rsidP="00516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0F9"/>
    <w:multiLevelType w:val="hybridMultilevel"/>
    <w:tmpl w:val="E40AFDFE"/>
    <w:lvl w:ilvl="0" w:tplc="9F061436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5CC372EB"/>
    <w:multiLevelType w:val="hybridMultilevel"/>
    <w:tmpl w:val="D9D681D6"/>
    <w:lvl w:ilvl="0" w:tplc="2266218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BF6"/>
    <w:rsid w:val="000569A2"/>
    <w:rsid w:val="001122E6"/>
    <w:rsid w:val="00516BF6"/>
    <w:rsid w:val="00852162"/>
    <w:rsid w:val="00C54A5C"/>
    <w:rsid w:val="00D27C6C"/>
    <w:rsid w:val="00DB0729"/>
    <w:rsid w:val="00FB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B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BF6"/>
    <w:rPr>
      <w:sz w:val="18"/>
      <w:szCs w:val="18"/>
    </w:rPr>
  </w:style>
  <w:style w:type="paragraph" w:styleId="a5">
    <w:name w:val="Normal (Web)"/>
    <w:basedOn w:val="a"/>
    <w:uiPriority w:val="99"/>
    <w:rsid w:val="00516B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516BF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6B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cb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信用卡中心-消费信贷</dc:creator>
  <cp:keywords/>
  <dc:description/>
  <cp:lastModifiedBy>信用卡中心-消费信贷</cp:lastModifiedBy>
  <cp:revision>5</cp:revision>
  <dcterms:created xsi:type="dcterms:W3CDTF">2016-02-02T03:03:00Z</dcterms:created>
  <dcterms:modified xsi:type="dcterms:W3CDTF">2016-02-02T08:24:00Z</dcterms:modified>
</cp:coreProperties>
</file>